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3.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xmlns:cx1="http://schemas.microsoft.com/office/drawing/2015/9/8/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天津市归国华侨联合会</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28"/>
          <w:headerReference w:type="default" r:id="rId29"/>
          <w:headerReference w:type="first" r:id="rId30"/>
          <w:footerReference w:type="even" r:id="rId31"/>
          <w:footerReference w:type="default" r:id="rId32"/>
          <w:footerReference w:type="first" r:id="rId33"/>
          <w:pgSz w:w="11906" w:h="16838" w:orient="portrait"/>
          <w:pgMar w:top="1440" w:right="1800" w:bottom="1440" w:left="1800" w:header="851" w:footer="992" w:gutter="0"/>
          <w:pgBorders/>
          <w:pgNumType w:start="1"/>
          <w:cols w:num="1" w:space="720">
            <w:col w:w="8306" w:space="720"/>
          </w:cols>
          <w:docGrid w:type="lines" w:linePitch="312"/>
        </w:sectPr>
      </w:pPr>
    </w:p>
    <w:p>
      <w:pPr>
        <w:spacing w:line="600" w:lineRule="exact"/>
        <w:jc w:val="both"/>
        <w:rPr>
          <w:rFonts w:ascii="黑体" w:eastAsia="黑体"/>
          <w:sz w:val="44"/>
          <w:szCs w:val="44"/>
        </w:rPr>
      </w:pPr>
    </w:p>
    <w:p>
      <w:pPr>
        <w:spacing w:line="600" w:lineRule="exact"/>
        <w:jc w:val="center"/>
      </w:pPr>
      <w:r>
        <w:rPr>
          <w:rFonts w:ascii="黑体" w:eastAsia="黑体" w:hint="eastAsia"/>
          <w:sz w:val="44"/>
          <w:szCs w:val="44"/>
        </w:rPr>
        <w:t xml:space="preserve">目录</w:t>
      </w:r>
    </w:p>
    <w:p>
      <w:pPr>
        <w:pStyle w:val="TOC1"/>
        <w:tabs>
          <w:tab w:val="clear" w:pos="8296"/>
          <w:tab w:val="right" w:leader="dot" w:pos="8306"/>
        </w:tabs>
        <w:rPr>
          <w:rFonts w:cs="黑体"/>
          <w:sz w:val="30"/>
          <w:szCs w:val="30"/>
        </w:rPr>
      </w:pPr>
      <w:r>
        <w:rPr>
          <w:rFonts w:cs="黑体" w:hint="eastAsia"/>
          <w:sz w:val="30"/>
          <w:szCs w:val="30"/>
        </w:rPr>
        <w:t xml:space="preserve">第一部分  概 况</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clear" w:pos="8296"/>
          <w:tab w:val="right" w:leader="dot" w:pos="8306"/>
        </w:tabs>
        <w:rPr>
          <w:rFonts w:cs="黑体"/>
          <w:sz w:val="30"/>
          <w:szCs w:val="30"/>
        </w:rPr>
      </w:pPr>
      <w:r>
        <w:rPr>
          <w:rFonts w:cs="黑体" w:hint="eastAsia"/>
          <w:sz w:val="30"/>
          <w:szCs w:val="30"/>
        </w:rPr>
        <w:t xml:space="preserve">第二部分  2024年度部门决算表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clear" w:pos="8296"/>
          <w:tab w:val="right" w:leader="dot" w:pos="8306"/>
        </w:tabs>
        <w:rPr>
          <w:rFonts w:cs="黑体"/>
          <w:sz w:val="30"/>
          <w:szCs w:val="30"/>
        </w:rPr>
      </w:pPr>
      <w:r>
        <w:rPr>
          <w:rFonts w:cs="黑体" w:hint="eastAsia"/>
          <w:sz w:val="30"/>
          <w:szCs w:val="30"/>
        </w:rPr>
        <w:t xml:space="preserve">第三部分 2024年度部门决算情况说明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clear" w:pos="8296"/>
          <w:tab w:val="right" w:leader="dot" w:pos="830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clear" w:pos="8296"/>
          <w:tab w:val="right" w:leader="dot" w:pos="8306"/>
        </w:tabs>
        <w:rPr>
          <w:rFonts w:cs="黑体"/>
          <w:sz w:val="30"/>
          <w:szCs w:val="30"/>
        </w:rPr>
      </w:pPr>
      <w:r>
        <w:rPr>
          <w:rFonts w:cs="黑体" w:hint="eastAsia"/>
          <w:sz w:val="30"/>
          <w:szCs w:val="30"/>
        </w:rPr>
        <w:t xml:space="preserve">第四部分  名词解释</w:t>
      </w:r>
    </w:p>
    <w:p>
      <w:pPr>
        <w:rPr>
          <w:rFonts w:eastAsia="仿宋"/>
          <w:b/>
          <w:szCs w:val="32"/>
        </w:rPr>
      </w:pPr>
    </w:p>
    <w:p>
      <w:pPr>
        <w:spacing w:line="700" w:lineRule="exact"/>
        <w:rPr>
          <w:rFonts w:eastAsia="仿宋"/>
          <w:sz w:val="30"/>
          <w:szCs w:val="32"/>
        </w:rPr>
      </w:pPr>
    </w:p>
    <w:p>
      <w:pPr/>
    </w:p>
    <w:p>
      <w:pPr/>
    </w:p>
    <w:p>
      <w:pPr>
        <w:sectPr>
          <w:footerReference w:type="default" r:id="rId34"/>
          <w:pgSz w:w="11906" w:h="16838" w:orient="portrait"/>
          <w:pgMar w:top="1440" w:right="1800" w:bottom="1440" w:left="1800" w:header="851" w:footer="992" w:gutter="0"/>
          <w:pgBorders/>
          <w:pgNumType w:start="1"/>
          <w:cols w:num="1" w:space="720">
            <w:col w:w="8306" w:space="720"/>
          </w:cols>
          <w:docGrid w:type="lines" w:linePitch="312"/>
        </w:sectPr>
      </w:pPr>
    </w:p>
    <w:p>
      <w:pPr>
        <w:pStyle w:val="Heading1"/>
        <w:spacing w:before="0" w:after="0" w:line="600" w:lineRule="exact"/>
        <w:jc w:val="center"/>
      </w:pPr>
      <w:bookmarkStart w:id="0" w:name="_Toc403062085"/>
      <w:bookmarkStart w:id="1" w:name="_Toc1198055373"/>
      <w:bookmarkStart w:id="2" w:name="_Toc1358716097"/>
      <w:bookmarkStart w:id="3" w:name="_Toc1576262397"/>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101039957"/>
      <w:bookmarkStart w:id="5" w:name="_Toc1747823728"/>
      <w:bookmarkStart w:id="6" w:name="_Toc88383698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天津市归国华侨联合会</w:t>
      </w:r>
      <w:r>
        <w:rPr>
          <w:rFonts w:ascii="仿宋_GB2312" w:eastAsia="仿宋_GB2312" w:hint="eastAsia"/>
          <w:sz w:val="30"/>
          <w:szCs w:val="30"/>
        </w:rPr>
        <w:t xml:space="preserve">的主要职责是：</w:t>
      </w:r>
      <w:r>
        <w:rPr>
          <w:rFonts w:ascii="仿宋_GB2312" w:eastAsia="仿宋_GB2312" w:hint="eastAsia"/>
          <w:sz w:val="30"/>
          <w:szCs w:val="30"/>
        </w:rPr>
        <w:t xml:space="preserve">天津市归国华侨联合会（简称“天津市侨联”）是中共天津市委领导的,由全市归侨侨眷组成的人民团体。依据《中国侨联章程》本着“以侨为本，为侨服务”的宗旨，独立自主开展活动。 按照中央要求，侨联组织具有围绕中心、服务经济发展大局；依法维护侨胞合法权益；积极参政议政；拓展海外联谊；弘扬中华文化和参与社会建设等六大方面职能。侨联组织有着民间性、涉外性、群众性和统战性四大特点，作为党和政府联系广大归侨侨眷和海外侨胞的桥梁和纽带，是知侨暖侨护侨的“侨胞之家”；作为民间对外交往的窗口，是公共外交的重要渠道；作为国家一级人民团体，是党的群众工作重要组成部分</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98423086"/>
      <w:bookmarkStart w:id="9" w:name="_Toc244589183"/>
      <w:bookmarkStart w:id="10" w:name="_Toc503854210"/>
      <w:bookmarkStart w:id="11" w:name="_Toc311971100"/>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天津市归国华侨联合会内设4个职能处室</w:t>
      </w:r>
      <w:r>
        <w:rPr>
          <w:rFonts w:ascii="仿宋_GB2312" w:eastAsia="仿宋_GB2312" w:hint="eastAsia"/>
          <w:sz w:val="30"/>
          <w:szCs w:val="30"/>
        </w:rPr>
        <w:t xml:space="preserve">；纳入</w:t>
      </w:r>
      <w:r>
        <w:rPr>
          <w:rFonts w:ascii="仿宋_GB2312" w:eastAsia="仿宋_GB2312" w:hint="eastAsia"/>
          <w:sz w:val="30"/>
          <w:szCs w:val="30"/>
        </w:rPr>
        <w:t xml:space="preserve">天津市归国华侨联合会</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天津市归国华侨联合会(本级)</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749687349"/>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35"/>
          <w:pgSz w:w="11906" w:h="16838" w:orient="portrait"/>
          <w:pgMar w:top="1440" w:right="1800" w:bottom="1440" w:left="1800" w:header="851" w:footer="992" w:gutter="0"/>
          <w:pgBorders/>
          <w:pgNumType w:start="1"/>
          <w:cols w:num="1" w:space="720">
            <w:col w:w="8306"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17" w:name="_Toc984815664"/>
      <w:bookmarkStart w:id="18" w:name="_Toc708717694"/>
      <w:bookmarkStart w:id="19" w:name="_Toc291121727"/>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12,633,527.67</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snapToGrid w:val="0"/>
              <w:jc w:val="right"/>
            </w:pPr>
            <w:r>
              <w:rPr>
                <w:rFonts w:ascii="宋体" w:eastAsia="宋体" w:hAnsi="宋体" w:cs="宋体"/>
                <w:b w:val="0"/>
                <w:i w:val="0"/>
                <w:color w:val="000000"/>
                <w:sz w:val="23"/>
              </w:rPr>
              <w:t xml:space="preserve">11,290,079.97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895,631.04</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447,816.66</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12,633,527.67</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12,633,527.67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12,633,527.67</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12,633,527.67</w:t>
            </w:r>
          </w:p>
        </w:tc>
      </w:tr>
      <w:tr>
        <w:trPr>
          <w:trHeight w:hRule="exact" w:val="470"/>
          <w:jc w:val="center"/>
        </w:trPr>
        <w:tc>
          <w:tcPr>
            <w:tcW w:w="13238" w:type="dxa"/>
            <w:gridSpan w:val="4"/>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0" w:name="_Toc1473976796"/>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12,633,527.67</w:t>
            </w:r>
          </w:p>
        </w:tc>
        <w:tc>
          <w:tcPr>
            <w:tcW w:w="1240" w:type="dxa"/>
            <w:tcBorders/>
            <w:vAlign w:val="center"/>
          </w:tcPr>
          <w:p>
            <w:pPr>
              <w:snapToGrid w:val="0"/>
              <w:jc w:val="right"/>
            </w:pPr>
            <w:r>
              <w:rPr>
                <w:rFonts w:ascii="宋体" w:eastAsia="宋体" w:hAnsi="宋体" w:cs="宋体"/>
                <w:b w:val="0"/>
                <w:i w:val="0"/>
                <w:color w:val="000000"/>
                <w:sz w:val="14"/>
              </w:rPr>
              <w:t xml:space="preserve">12,633,527.67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w:t>
            </w:r>
          </w:p>
        </w:tc>
        <w:tc>
          <w:tcPr>
            <w:tcW w:w="252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240" w:type="dxa"/>
            <w:tcBorders/>
            <w:vAlign w:val="center"/>
          </w:tcPr>
          <w:p>
            <w:pPr>
              <w:snapToGrid w:val="0"/>
              <w:jc w:val="right"/>
            </w:pPr>
            <w:r>
              <w:rPr>
                <w:rFonts w:ascii="宋体" w:eastAsia="宋体" w:hAnsi="宋体" w:cs="宋体"/>
                <w:b w:val="0"/>
                <w:i w:val="0"/>
                <w:color w:val="000000"/>
                <w:sz w:val="14"/>
              </w:rPr>
              <w:t xml:space="preserve">11,290,079.97</w:t>
            </w:r>
          </w:p>
        </w:tc>
        <w:tc>
          <w:tcPr>
            <w:tcW w:w="1240" w:type="dxa"/>
            <w:tcBorders/>
            <w:vAlign w:val="center"/>
          </w:tcPr>
          <w:p>
            <w:pPr>
              <w:snapToGrid w:val="0"/>
              <w:jc w:val="right"/>
            </w:pPr>
            <w:r>
              <w:rPr>
                <w:rFonts w:ascii="宋体" w:eastAsia="宋体" w:hAnsi="宋体" w:cs="宋体"/>
                <w:b w:val="0"/>
                <w:i w:val="0"/>
                <w:color w:val="000000"/>
                <w:sz w:val="14"/>
              </w:rPr>
              <w:t xml:space="preserve">11,290,079.97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20129</w:t>
            </w:r>
          </w:p>
        </w:tc>
        <w:tc>
          <w:tcPr>
            <w:tcW w:w="2520" w:type="dxa"/>
            <w:tcBorders/>
            <w:vAlign w:val="center"/>
          </w:tcPr>
          <w:p>
            <w:pPr>
              <w:snapToGrid w:val="0"/>
              <w:jc w:val="left"/>
            </w:pPr>
            <w:r>
              <w:rPr>
                <w:rFonts w:ascii="宋体" w:eastAsia="宋体" w:hAnsi="宋体" w:cs="宋体"/>
                <w:b w:val="0"/>
                <w:i w:val="0"/>
                <w:color w:val="000000"/>
                <w:sz w:val="14"/>
              </w:rPr>
              <w:t xml:space="preserve">群众团体事务</w:t>
            </w:r>
          </w:p>
        </w:tc>
        <w:tc>
          <w:tcPr>
            <w:tcW w:w="1240" w:type="dxa"/>
            <w:tcBorders/>
            <w:vAlign w:val="center"/>
          </w:tcPr>
          <w:p>
            <w:pPr>
              <w:snapToGrid w:val="0"/>
              <w:jc w:val="right"/>
            </w:pPr>
            <w:r>
              <w:rPr>
                <w:rFonts w:ascii="宋体" w:eastAsia="宋体" w:hAnsi="宋体" w:cs="宋体"/>
                <w:b w:val="0"/>
                <w:i w:val="0"/>
                <w:color w:val="000000"/>
                <w:sz w:val="14"/>
              </w:rPr>
              <w:t xml:space="preserve">11,290,079.97</w:t>
            </w:r>
          </w:p>
        </w:tc>
        <w:tc>
          <w:tcPr>
            <w:tcW w:w="1240" w:type="dxa"/>
            <w:tcBorders/>
            <w:vAlign w:val="center"/>
          </w:tcPr>
          <w:p>
            <w:pPr>
              <w:snapToGrid w:val="0"/>
              <w:jc w:val="right"/>
            </w:pPr>
            <w:r>
              <w:rPr>
                <w:rFonts w:ascii="宋体" w:eastAsia="宋体" w:hAnsi="宋体" w:cs="宋体"/>
                <w:b w:val="0"/>
                <w:i w:val="0"/>
                <w:color w:val="000000"/>
                <w:sz w:val="14"/>
              </w:rPr>
              <w:t xml:space="preserve">11,290,079.97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2012901</w:t>
            </w:r>
          </w:p>
        </w:tc>
        <w:tc>
          <w:tcPr>
            <w:tcW w:w="2520" w:type="dxa"/>
            <w:tcBorders/>
            <w:vAlign w:val="center"/>
          </w:tcPr>
          <w:p>
            <w:pPr>
              <w:snapToGrid w:val="0"/>
              <w:jc w:val="left"/>
            </w:pPr>
            <w:r>
              <w:rPr>
                <w:rFonts w:ascii="宋体" w:eastAsia="宋体" w:hAnsi="宋体" w:cs="宋体"/>
                <w:b w:val="0"/>
                <w:i w:val="0"/>
                <w:color w:val="000000"/>
                <w:sz w:val="14"/>
              </w:rPr>
              <w:t xml:space="preserve">行政运行</w:t>
            </w:r>
          </w:p>
        </w:tc>
        <w:tc>
          <w:tcPr>
            <w:tcW w:w="1240" w:type="dxa"/>
            <w:tcBorders/>
            <w:vAlign w:val="center"/>
          </w:tcPr>
          <w:p>
            <w:pPr>
              <w:snapToGrid w:val="0"/>
              <w:jc w:val="right"/>
            </w:pPr>
            <w:r>
              <w:rPr>
                <w:rFonts w:ascii="宋体" w:eastAsia="宋体" w:hAnsi="宋体" w:cs="宋体"/>
                <w:b w:val="0"/>
                <w:i w:val="0"/>
                <w:color w:val="000000"/>
                <w:sz w:val="14"/>
              </w:rPr>
              <w:t xml:space="preserve">7,684,472.29</w:t>
            </w:r>
          </w:p>
        </w:tc>
        <w:tc>
          <w:tcPr>
            <w:tcW w:w="1240" w:type="dxa"/>
            <w:tcBorders/>
            <w:vAlign w:val="center"/>
          </w:tcPr>
          <w:p>
            <w:pPr>
              <w:snapToGrid w:val="0"/>
              <w:jc w:val="right"/>
            </w:pPr>
            <w:r>
              <w:rPr>
                <w:rFonts w:ascii="宋体" w:eastAsia="宋体" w:hAnsi="宋体" w:cs="宋体"/>
                <w:b w:val="0"/>
                <w:i w:val="0"/>
                <w:color w:val="000000"/>
                <w:sz w:val="14"/>
              </w:rPr>
              <w:t xml:space="preserve">7,684,472.29</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2012902</w:t>
            </w:r>
          </w:p>
        </w:tc>
        <w:tc>
          <w:tcPr>
            <w:tcW w:w="252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240" w:type="dxa"/>
            <w:tcBorders/>
            <w:vAlign w:val="center"/>
          </w:tcPr>
          <w:p>
            <w:pPr>
              <w:snapToGrid w:val="0"/>
              <w:jc w:val="right"/>
            </w:pPr>
            <w:r>
              <w:rPr>
                <w:rFonts w:ascii="宋体" w:eastAsia="宋体" w:hAnsi="宋体" w:cs="宋体"/>
                <w:b w:val="0"/>
                <w:i w:val="0"/>
                <w:color w:val="000000"/>
                <w:sz w:val="14"/>
              </w:rPr>
              <w:t xml:space="preserve">3,605,607.68</w:t>
            </w:r>
          </w:p>
        </w:tc>
        <w:tc>
          <w:tcPr>
            <w:tcW w:w="1240" w:type="dxa"/>
            <w:tcBorders/>
            <w:vAlign w:val="center"/>
          </w:tcPr>
          <w:p>
            <w:pPr>
              <w:snapToGrid w:val="0"/>
              <w:jc w:val="right"/>
            </w:pPr>
            <w:r>
              <w:rPr>
                <w:rFonts w:ascii="宋体" w:eastAsia="宋体" w:hAnsi="宋体" w:cs="宋体"/>
                <w:b w:val="0"/>
                <w:i w:val="0"/>
                <w:color w:val="000000"/>
                <w:sz w:val="14"/>
              </w:rPr>
              <w:t xml:space="preserve">3,605,607.68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895,631.04</w:t>
            </w:r>
          </w:p>
        </w:tc>
        <w:tc>
          <w:tcPr>
            <w:tcW w:w="1240" w:type="dxa"/>
            <w:tcBorders/>
            <w:vAlign w:val="center"/>
          </w:tcPr>
          <w:p>
            <w:pPr>
              <w:snapToGrid w:val="0"/>
              <w:jc w:val="right"/>
            </w:pPr>
            <w:r>
              <w:rPr>
                <w:rFonts w:ascii="宋体" w:eastAsia="宋体" w:hAnsi="宋体" w:cs="宋体"/>
                <w:b w:val="0"/>
                <w:i w:val="0"/>
                <w:color w:val="000000"/>
                <w:sz w:val="14"/>
              </w:rPr>
              <w:t xml:space="preserve">895,631.04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895,631.04</w:t>
            </w:r>
          </w:p>
        </w:tc>
        <w:tc>
          <w:tcPr>
            <w:tcW w:w="1240" w:type="dxa"/>
            <w:tcBorders/>
            <w:vAlign w:val="center"/>
          </w:tcPr>
          <w:p>
            <w:pPr>
              <w:snapToGrid w:val="0"/>
              <w:jc w:val="right"/>
            </w:pPr>
            <w:r>
              <w:rPr>
                <w:rFonts w:ascii="宋体" w:eastAsia="宋体" w:hAnsi="宋体" w:cs="宋体"/>
                <w:b w:val="0"/>
                <w:i w:val="0"/>
                <w:color w:val="000000"/>
                <w:sz w:val="14"/>
              </w:rPr>
              <w:t xml:space="preserve">895,631.04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597,087.36</w:t>
            </w:r>
          </w:p>
        </w:tc>
        <w:tc>
          <w:tcPr>
            <w:tcW w:w="1240" w:type="dxa"/>
            <w:tcBorders/>
            <w:vAlign w:val="center"/>
          </w:tcPr>
          <w:p>
            <w:pPr>
              <w:snapToGrid w:val="0"/>
              <w:jc w:val="right"/>
            </w:pPr>
            <w:r>
              <w:rPr>
                <w:rFonts w:ascii="宋体" w:eastAsia="宋体" w:hAnsi="宋体" w:cs="宋体"/>
                <w:b w:val="0"/>
                <w:i w:val="0"/>
                <w:color w:val="000000"/>
                <w:sz w:val="14"/>
              </w:rPr>
              <w:t xml:space="preserve">597,087.36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298,543.68</w:t>
            </w:r>
          </w:p>
        </w:tc>
        <w:tc>
          <w:tcPr>
            <w:tcW w:w="1240" w:type="dxa"/>
            <w:tcBorders/>
            <w:vAlign w:val="center"/>
          </w:tcPr>
          <w:p>
            <w:pPr>
              <w:snapToGrid w:val="0"/>
              <w:jc w:val="right"/>
            </w:pPr>
            <w:r>
              <w:rPr>
                <w:rFonts w:ascii="宋体" w:eastAsia="宋体" w:hAnsi="宋体" w:cs="宋体"/>
                <w:b w:val="0"/>
                <w:i w:val="0"/>
                <w:color w:val="000000"/>
                <w:sz w:val="14"/>
              </w:rPr>
              <w:t xml:space="preserve">298,543.68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447,816.66</w:t>
            </w:r>
          </w:p>
        </w:tc>
        <w:tc>
          <w:tcPr>
            <w:tcW w:w="1240" w:type="dxa"/>
            <w:tcBorders/>
            <w:vAlign w:val="center"/>
          </w:tcPr>
          <w:p>
            <w:pPr>
              <w:snapToGrid w:val="0"/>
              <w:jc w:val="right"/>
            </w:pPr>
            <w:r>
              <w:rPr>
                <w:rFonts w:ascii="宋体" w:eastAsia="宋体" w:hAnsi="宋体" w:cs="宋体"/>
                <w:b w:val="0"/>
                <w:i w:val="0"/>
                <w:color w:val="000000"/>
                <w:sz w:val="14"/>
              </w:rPr>
              <w:t xml:space="preserve">447,816.66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447,816.66</w:t>
            </w:r>
          </w:p>
        </w:tc>
        <w:tc>
          <w:tcPr>
            <w:tcW w:w="1240" w:type="dxa"/>
            <w:tcBorders/>
            <w:vAlign w:val="center"/>
          </w:tcPr>
          <w:p>
            <w:pPr>
              <w:snapToGrid w:val="0"/>
              <w:jc w:val="right"/>
            </w:pPr>
            <w:r>
              <w:rPr>
                <w:rFonts w:ascii="宋体" w:eastAsia="宋体" w:hAnsi="宋体" w:cs="宋体"/>
                <w:b w:val="0"/>
                <w:i w:val="0"/>
                <w:color w:val="000000"/>
                <w:sz w:val="14"/>
              </w:rPr>
              <w:t xml:space="preserve">447,816.66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2101101</w:t>
            </w:r>
          </w:p>
        </w:tc>
        <w:tc>
          <w:tcPr>
            <w:tcW w:w="2520" w:type="dxa"/>
            <w:tcBorders/>
            <w:vAlign w:val="center"/>
          </w:tcPr>
          <w:p>
            <w:pPr>
              <w:snapToGrid w:val="0"/>
              <w:jc w:val="left"/>
            </w:pPr>
            <w:r>
              <w:rPr>
                <w:rFonts w:ascii="宋体" w:eastAsia="宋体" w:hAnsi="宋体" w:cs="宋体"/>
                <w:b w:val="0"/>
                <w:i w:val="0"/>
                <w:color w:val="000000"/>
                <w:sz w:val="14"/>
              </w:rPr>
              <w:t xml:space="preserve">行政单位医疗</w:t>
            </w:r>
          </w:p>
        </w:tc>
        <w:tc>
          <w:tcPr>
            <w:tcW w:w="1240" w:type="dxa"/>
            <w:tcBorders/>
            <w:vAlign w:val="center"/>
          </w:tcPr>
          <w:p>
            <w:pPr>
              <w:snapToGrid w:val="0"/>
              <w:jc w:val="right"/>
            </w:pPr>
            <w:r>
              <w:rPr>
                <w:rFonts w:ascii="宋体" w:eastAsia="宋体" w:hAnsi="宋体" w:cs="宋体"/>
                <w:b w:val="0"/>
                <w:i w:val="0"/>
                <w:color w:val="000000"/>
                <w:sz w:val="14"/>
              </w:rPr>
              <w:t xml:space="preserve">373,180.74</w:t>
            </w:r>
          </w:p>
        </w:tc>
        <w:tc>
          <w:tcPr>
            <w:tcW w:w="1240" w:type="dxa"/>
            <w:tcBorders/>
            <w:vAlign w:val="center"/>
          </w:tcPr>
          <w:p>
            <w:pPr>
              <w:snapToGrid w:val="0"/>
              <w:jc w:val="right"/>
            </w:pPr>
            <w:r>
              <w:rPr>
                <w:rFonts w:ascii="宋体" w:eastAsia="宋体" w:hAnsi="宋体" w:cs="宋体"/>
                <w:b w:val="0"/>
                <w:i w:val="0"/>
                <w:color w:val="000000"/>
                <w:sz w:val="14"/>
              </w:rPr>
              <w:t xml:space="preserve">373,180.74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2101103</w:t>
            </w:r>
          </w:p>
        </w:tc>
        <w:tc>
          <w:tcPr>
            <w:tcW w:w="2520" w:type="dxa"/>
            <w:tcBorders/>
            <w:vAlign w:val="center"/>
          </w:tcPr>
          <w:p>
            <w:pPr>
              <w:snapToGrid w:val="0"/>
              <w:jc w:val="left"/>
            </w:pPr>
            <w:r>
              <w:rPr>
                <w:rFonts w:ascii="宋体" w:eastAsia="宋体" w:hAnsi="宋体" w:cs="宋体"/>
                <w:b w:val="0"/>
                <w:i w:val="0"/>
                <w:color w:val="000000"/>
                <w:sz w:val="14"/>
              </w:rPr>
              <w:t xml:space="preserve">公务员医疗补助</w:t>
            </w:r>
          </w:p>
        </w:tc>
        <w:tc>
          <w:tcPr>
            <w:tcW w:w="1240" w:type="dxa"/>
            <w:tcBorders/>
            <w:vAlign w:val="center"/>
          </w:tcPr>
          <w:p>
            <w:pPr>
              <w:snapToGrid w:val="0"/>
              <w:jc w:val="right"/>
            </w:pPr>
            <w:r>
              <w:rPr>
                <w:rFonts w:ascii="宋体" w:eastAsia="宋体" w:hAnsi="宋体" w:cs="宋体"/>
                <w:b w:val="0"/>
                <w:i w:val="0"/>
                <w:color w:val="000000"/>
                <w:sz w:val="14"/>
              </w:rPr>
              <w:t xml:space="preserve">74,635.92</w:t>
            </w:r>
          </w:p>
        </w:tc>
        <w:tc>
          <w:tcPr>
            <w:tcW w:w="1240" w:type="dxa"/>
            <w:tcBorders/>
            <w:vAlign w:val="center"/>
          </w:tcPr>
          <w:p>
            <w:pPr>
              <w:snapToGrid w:val="0"/>
              <w:jc w:val="right"/>
            </w:pPr>
            <w:r>
              <w:rPr>
                <w:rFonts w:ascii="宋体" w:eastAsia="宋体" w:hAnsi="宋体" w:cs="宋体"/>
                <w:b w:val="0"/>
                <w:i w:val="0"/>
                <w:color w:val="000000"/>
                <w:sz w:val="14"/>
              </w:rPr>
              <w:t xml:space="preserve">74,635.92</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1" w:name="_Toc190414222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12,633,527.67</w:t>
            </w:r>
          </w:p>
        </w:tc>
        <w:tc>
          <w:tcPr>
            <w:tcW w:w="580" w:type="dxa"/>
            <w:tcBorders/>
            <w:vAlign w:val="center"/>
          </w:tcPr>
          <w:p>
            <w:pPr>
              <w:snapToGrid w:val="0"/>
              <w:jc w:val="right"/>
            </w:pPr>
            <w:r>
              <w:rPr>
                <w:rFonts w:ascii="宋体" w:eastAsia="宋体" w:hAnsi="宋体" w:cs="宋体"/>
                <w:b w:val="0"/>
                <w:i w:val="0"/>
                <w:color w:val="000000"/>
                <w:sz w:val="9"/>
              </w:rPr>
              <w:t xml:space="preserve">12,633,527.67</w:t>
            </w:r>
          </w:p>
        </w:tc>
        <w:tc>
          <w:tcPr>
            <w:tcW w:w="580" w:type="dxa"/>
            <w:tcBorders/>
            <w:vAlign w:val="center"/>
          </w:tcPr>
          <w:p>
            <w:pPr>
              <w:snapToGrid w:val="0"/>
              <w:jc w:val="right"/>
            </w:pPr>
            <w:r>
              <w:rPr>
                <w:rFonts w:ascii="宋体" w:eastAsia="宋体" w:hAnsi="宋体" w:cs="宋体"/>
                <w:b w:val="0"/>
                <w:i w:val="0"/>
                <w:color w:val="000000"/>
                <w:sz w:val="9"/>
              </w:rPr>
              <w:t xml:space="preserve">12,633,527.67</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564301</w:t>
            </w:r>
          </w:p>
        </w:tc>
        <w:tc>
          <w:tcPr>
            <w:tcW w:w="1520" w:type="dxa"/>
            <w:tcBorders/>
            <w:vAlign w:val="center"/>
          </w:tcPr>
          <w:p>
            <w:pPr>
              <w:snapToGrid w:val="0"/>
              <w:jc w:val="center"/>
            </w:pPr>
            <w:r>
              <w:rPr>
                <w:rFonts w:ascii="宋体" w:eastAsia="宋体" w:hAnsi="宋体" w:cs="宋体"/>
                <w:b w:val="0"/>
                <w:i w:val="0"/>
                <w:color w:val="000000"/>
                <w:sz w:val="9"/>
              </w:rPr>
              <w:t xml:space="preserve">天津市归国华侨联合会</w:t>
            </w:r>
          </w:p>
        </w:tc>
        <w:tc>
          <w:tcPr>
            <w:tcW w:w="580" w:type="dxa"/>
            <w:tcBorders/>
            <w:vAlign w:val="center"/>
          </w:tcPr>
          <w:p>
            <w:pPr>
              <w:snapToGrid w:val="0"/>
              <w:jc w:val="right"/>
            </w:pPr>
            <w:r>
              <w:rPr>
                <w:rFonts w:ascii="宋体" w:eastAsia="宋体" w:hAnsi="宋体" w:cs="宋体"/>
                <w:b w:val="0"/>
                <w:i w:val="0"/>
                <w:color w:val="000000"/>
                <w:sz w:val="9"/>
              </w:rPr>
              <w:t xml:space="preserve">12,633,527.67</w:t>
            </w:r>
          </w:p>
        </w:tc>
        <w:tc>
          <w:tcPr>
            <w:tcW w:w="580" w:type="dxa"/>
            <w:tcBorders/>
            <w:vAlign w:val="center"/>
          </w:tcPr>
          <w:p>
            <w:pPr>
              <w:snapToGrid w:val="0"/>
              <w:jc w:val="right"/>
            </w:pPr>
            <w:r>
              <w:rPr>
                <w:rFonts w:ascii="宋体" w:eastAsia="宋体" w:hAnsi="宋体" w:cs="宋体"/>
                <w:b w:val="0"/>
                <w:i w:val="0"/>
                <w:color w:val="000000"/>
                <w:sz w:val="9"/>
              </w:rPr>
              <w:t xml:space="preserve">12,633,527.67</w:t>
            </w:r>
          </w:p>
        </w:tc>
        <w:tc>
          <w:tcPr>
            <w:tcW w:w="580" w:type="dxa"/>
            <w:tcBorders/>
            <w:vAlign w:val="center"/>
          </w:tcPr>
          <w:p>
            <w:pPr>
              <w:snapToGrid w:val="0"/>
              <w:jc w:val="right"/>
            </w:pPr>
            <w:r>
              <w:rPr>
                <w:rFonts w:ascii="宋体" w:eastAsia="宋体" w:hAnsi="宋体" w:cs="宋体"/>
                <w:b w:val="0"/>
                <w:i w:val="0"/>
                <w:color w:val="000000"/>
                <w:sz w:val="9"/>
              </w:rPr>
              <w:t xml:space="preserve">12,633,527.67</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370"/>
          <w:jc w:val="center"/>
        </w:trPr>
        <w:tc>
          <w:tcPr>
            <w:tcW w:w="13238" w:type="dxa"/>
            <w:gridSpan w:val="21"/>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sz w:val="30"/>
          <w:szCs w:val="30"/>
        </w:rPr>
      </w:pPr>
      <w:bookmarkStart w:id="22" w:name="_Toc1117101595"/>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12,633,527.67</w:t>
            </w:r>
          </w:p>
        </w:tc>
        <w:tc>
          <w:tcPr>
            <w:tcW w:w="1320" w:type="dxa"/>
            <w:tcBorders/>
            <w:vAlign w:val="center"/>
          </w:tcPr>
          <w:p>
            <w:pPr>
              <w:snapToGrid w:val="0"/>
              <w:jc w:val="right"/>
            </w:pPr>
            <w:r>
              <w:rPr>
                <w:rFonts w:ascii="宋体" w:eastAsia="宋体" w:hAnsi="宋体" w:cs="宋体"/>
                <w:b w:val="0"/>
                <w:i w:val="0"/>
                <w:color w:val="000000"/>
                <w:sz w:val="15"/>
              </w:rPr>
              <w:t xml:space="preserve">9,021,521.83</w:t>
            </w:r>
          </w:p>
        </w:tc>
        <w:tc>
          <w:tcPr>
            <w:tcW w:w="1320" w:type="dxa"/>
            <w:tcBorders/>
            <w:vAlign w:val="center"/>
          </w:tcPr>
          <w:p>
            <w:pPr>
              <w:snapToGrid w:val="0"/>
              <w:jc w:val="right"/>
            </w:pPr>
            <w:r>
              <w:rPr>
                <w:rFonts w:ascii="宋体" w:eastAsia="宋体" w:hAnsi="宋体" w:cs="宋体"/>
                <w:b w:val="0"/>
                <w:i w:val="0"/>
                <w:color w:val="000000"/>
                <w:sz w:val="15"/>
              </w:rPr>
              <w:t xml:space="preserve">3,612,005.84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w:t>
            </w:r>
          </w:p>
        </w:tc>
        <w:tc>
          <w:tcPr>
            <w:tcW w:w="4400" w:type="dxa"/>
            <w:tcBorders/>
            <w:vAlign w:val="center"/>
          </w:tcPr>
          <w:p>
            <w:pPr>
              <w:snapToGrid w:val="0"/>
              <w:jc w:val="left"/>
            </w:pPr>
            <w:r>
              <w:rPr>
                <w:rFonts w:ascii="宋体" w:eastAsia="宋体" w:hAnsi="宋体" w:cs="宋体"/>
                <w:b w:val="0"/>
                <w:i w:val="0"/>
                <w:color w:val="000000"/>
                <w:sz w:val="15"/>
              </w:rPr>
              <w:t xml:space="preserve">一般公共服务支出</w:t>
            </w:r>
          </w:p>
        </w:tc>
        <w:tc>
          <w:tcPr>
            <w:tcW w:w="1320" w:type="dxa"/>
            <w:tcBorders/>
            <w:vAlign w:val="center"/>
          </w:tcPr>
          <w:p>
            <w:pPr>
              <w:snapToGrid w:val="0"/>
              <w:jc w:val="right"/>
            </w:pPr>
            <w:r>
              <w:rPr>
                <w:rFonts w:ascii="宋体" w:eastAsia="宋体" w:hAnsi="宋体" w:cs="宋体"/>
                <w:b w:val="0"/>
                <w:i w:val="0"/>
                <w:color w:val="000000"/>
                <w:sz w:val="15"/>
              </w:rPr>
              <w:t xml:space="preserve">11,290,079.97</w:t>
            </w:r>
          </w:p>
        </w:tc>
        <w:tc>
          <w:tcPr>
            <w:tcW w:w="1320" w:type="dxa"/>
            <w:tcBorders/>
            <w:vAlign w:val="center"/>
          </w:tcPr>
          <w:p>
            <w:pPr>
              <w:snapToGrid w:val="0"/>
              <w:jc w:val="right"/>
            </w:pPr>
            <w:r>
              <w:rPr>
                <w:rFonts w:ascii="宋体" w:eastAsia="宋体" w:hAnsi="宋体" w:cs="宋体"/>
                <w:b w:val="0"/>
                <w:i w:val="0"/>
                <w:color w:val="000000"/>
                <w:sz w:val="15"/>
              </w:rPr>
              <w:t xml:space="preserve">7,678,074.13</w:t>
            </w:r>
          </w:p>
        </w:tc>
        <w:tc>
          <w:tcPr>
            <w:tcW w:w="1320" w:type="dxa"/>
            <w:tcBorders/>
            <w:vAlign w:val="center"/>
          </w:tcPr>
          <w:p>
            <w:pPr>
              <w:snapToGrid w:val="0"/>
              <w:jc w:val="right"/>
            </w:pPr>
            <w:r>
              <w:rPr>
                <w:rFonts w:ascii="宋体" w:eastAsia="宋体" w:hAnsi="宋体" w:cs="宋体"/>
                <w:b w:val="0"/>
                <w:i w:val="0"/>
                <w:color w:val="000000"/>
                <w:sz w:val="15"/>
              </w:rPr>
              <w:t xml:space="preserve">3,612,005.84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20129</w:t>
            </w:r>
          </w:p>
        </w:tc>
        <w:tc>
          <w:tcPr>
            <w:tcW w:w="4400" w:type="dxa"/>
            <w:tcBorders/>
            <w:vAlign w:val="center"/>
          </w:tcPr>
          <w:p>
            <w:pPr>
              <w:snapToGrid w:val="0"/>
              <w:jc w:val="left"/>
            </w:pPr>
            <w:r>
              <w:rPr>
                <w:rFonts w:ascii="宋体" w:eastAsia="宋体" w:hAnsi="宋体" w:cs="宋体"/>
                <w:b w:val="0"/>
                <w:i w:val="0"/>
                <w:color w:val="000000"/>
                <w:sz w:val="15"/>
              </w:rPr>
              <w:t xml:space="preserve">群众团体事务</w:t>
            </w:r>
          </w:p>
        </w:tc>
        <w:tc>
          <w:tcPr>
            <w:tcW w:w="1320" w:type="dxa"/>
            <w:tcBorders/>
            <w:vAlign w:val="center"/>
          </w:tcPr>
          <w:p>
            <w:pPr>
              <w:snapToGrid w:val="0"/>
              <w:jc w:val="right"/>
            </w:pPr>
            <w:r>
              <w:rPr>
                <w:rFonts w:ascii="宋体" w:eastAsia="宋体" w:hAnsi="宋体" w:cs="宋体"/>
                <w:b w:val="0"/>
                <w:i w:val="0"/>
                <w:color w:val="000000"/>
                <w:sz w:val="15"/>
              </w:rPr>
              <w:t xml:space="preserve">11,290,079.97</w:t>
            </w:r>
          </w:p>
        </w:tc>
        <w:tc>
          <w:tcPr>
            <w:tcW w:w="1320" w:type="dxa"/>
            <w:tcBorders/>
            <w:vAlign w:val="center"/>
          </w:tcPr>
          <w:p>
            <w:pPr>
              <w:snapToGrid w:val="0"/>
              <w:jc w:val="right"/>
            </w:pPr>
            <w:r>
              <w:rPr>
                <w:rFonts w:ascii="宋体" w:eastAsia="宋体" w:hAnsi="宋体" w:cs="宋体"/>
                <w:b w:val="0"/>
                <w:i w:val="0"/>
                <w:color w:val="000000"/>
                <w:sz w:val="15"/>
              </w:rPr>
              <w:t xml:space="preserve">7,678,074.13</w:t>
            </w:r>
          </w:p>
        </w:tc>
        <w:tc>
          <w:tcPr>
            <w:tcW w:w="1320" w:type="dxa"/>
            <w:tcBorders/>
            <w:vAlign w:val="center"/>
          </w:tcPr>
          <w:p>
            <w:pPr>
              <w:snapToGrid w:val="0"/>
              <w:jc w:val="right"/>
            </w:pPr>
            <w:r>
              <w:rPr>
                <w:rFonts w:ascii="宋体" w:eastAsia="宋体" w:hAnsi="宋体" w:cs="宋体"/>
                <w:b w:val="0"/>
                <w:i w:val="0"/>
                <w:color w:val="000000"/>
                <w:sz w:val="15"/>
              </w:rPr>
              <w:t xml:space="preserve">3,612,005.84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2012901</w:t>
            </w:r>
          </w:p>
        </w:tc>
        <w:tc>
          <w:tcPr>
            <w:tcW w:w="4400" w:type="dxa"/>
            <w:tcBorders/>
            <w:vAlign w:val="center"/>
          </w:tcPr>
          <w:p>
            <w:pPr>
              <w:snapToGrid w:val="0"/>
              <w:jc w:val="left"/>
            </w:pPr>
            <w:r>
              <w:rPr>
                <w:rFonts w:ascii="宋体" w:eastAsia="宋体" w:hAnsi="宋体" w:cs="宋体"/>
                <w:b w:val="0"/>
                <w:i w:val="0"/>
                <w:color w:val="000000"/>
                <w:sz w:val="15"/>
              </w:rPr>
              <w:t xml:space="preserve">行政运行</w:t>
            </w:r>
          </w:p>
        </w:tc>
        <w:tc>
          <w:tcPr>
            <w:tcW w:w="1320" w:type="dxa"/>
            <w:tcBorders/>
            <w:vAlign w:val="center"/>
          </w:tcPr>
          <w:p>
            <w:pPr>
              <w:snapToGrid w:val="0"/>
              <w:jc w:val="right"/>
            </w:pPr>
            <w:r>
              <w:rPr>
                <w:rFonts w:ascii="宋体" w:eastAsia="宋体" w:hAnsi="宋体" w:cs="宋体"/>
                <w:b w:val="0"/>
                <w:i w:val="0"/>
                <w:color w:val="000000"/>
                <w:sz w:val="15"/>
              </w:rPr>
              <w:t xml:space="preserve">7,684,472.29</w:t>
            </w:r>
          </w:p>
        </w:tc>
        <w:tc>
          <w:tcPr>
            <w:tcW w:w="1320" w:type="dxa"/>
            <w:tcBorders/>
            <w:vAlign w:val="center"/>
          </w:tcPr>
          <w:p>
            <w:pPr>
              <w:snapToGrid w:val="0"/>
              <w:jc w:val="right"/>
            </w:pPr>
            <w:r>
              <w:rPr>
                <w:rFonts w:ascii="宋体" w:eastAsia="宋体" w:hAnsi="宋体" w:cs="宋体"/>
                <w:b w:val="0"/>
                <w:i w:val="0"/>
                <w:color w:val="000000"/>
                <w:sz w:val="15"/>
              </w:rPr>
              <w:t xml:space="preserve">7,678,074.13</w:t>
            </w:r>
          </w:p>
        </w:tc>
        <w:tc>
          <w:tcPr>
            <w:tcW w:w="1320" w:type="dxa"/>
            <w:tcBorders/>
            <w:vAlign w:val="center"/>
          </w:tcPr>
          <w:p>
            <w:pPr>
              <w:snapToGrid w:val="0"/>
              <w:jc w:val="right"/>
            </w:pPr>
            <w:r>
              <w:rPr>
                <w:rFonts w:ascii="宋体" w:eastAsia="宋体" w:hAnsi="宋体" w:cs="宋体"/>
                <w:b w:val="0"/>
                <w:i w:val="0"/>
                <w:color w:val="000000"/>
                <w:sz w:val="15"/>
              </w:rPr>
              <w:t xml:space="preserve">6,398.16</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2012902</w:t>
            </w:r>
          </w:p>
        </w:tc>
        <w:tc>
          <w:tcPr>
            <w:tcW w:w="4400" w:type="dxa"/>
            <w:tcBorders/>
            <w:vAlign w:val="center"/>
          </w:tcPr>
          <w:p>
            <w:pPr>
              <w:snapToGrid w:val="0"/>
              <w:jc w:val="left"/>
            </w:pPr>
            <w:r>
              <w:rPr>
                <w:rFonts w:ascii="宋体" w:eastAsia="宋体" w:hAnsi="宋体" w:cs="宋体"/>
                <w:b w:val="0"/>
                <w:i w:val="0"/>
                <w:color w:val="000000"/>
                <w:sz w:val="15"/>
              </w:rPr>
              <w:t xml:space="preserve">一般行政管理事务</w:t>
            </w:r>
          </w:p>
        </w:tc>
        <w:tc>
          <w:tcPr>
            <w:tcW w:w="1320" w:type="dxa"/>
            <w:tcBorders/>
            <w:vAlign w:val="center"/>
          </w:tcPr>
          <w:p>
            <w:pPr>
              <w:snapToGrid w:val="0"/>
              <w:jc w:val="right"/>
            </w:pPr>
            <w:r>
              <w:rPr>
                <w:rFonts w:ascii="宋体" w:eastAsia="宋体" w:hAnsi="宋体" w:cs="宋体"/>
                <w:b w:val="0"/>
                <w:i w:val="0"/>
                <w:color w:val="000000"/>
                <w:sz w:val="15"/>
              </w:rPr>
              <w:t xml:space="preserve">3,605,607.68</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3,605,607.68</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895,631.04</w:t>
            </w:r>
          </w:p>
        </w:tc>
        <w:tc>
          <w:tcPr>
            <w:tcW w:w="1320" w:type="dxa"/>
            <w:tcBorders/>
            <w:vAlign w:val="center"/>
          </w:tcPr>
          <w:p>
            <w:pPr>
              <w:snapToGrid w:val="0"/>
              <w:jc w:val="right"/>
            </w:pPr>
            <w:r>
              <w:rPr>
                <w:rFonts w:ascii="宋体" w:eastAsia="宋体" w:hAnsi="宋体" w:cs="宋体"/>
                <w:b w:val="0"/>
                <w:i w:val="0"/>
                <w:color w:val="000000"/>
                <w:sz w:val="15"/>
              </w:rPr>
              <w:t xml:space="preserve">895,631.04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895,631.04</w:t>
            </w:r>
          </w:p>
        </w:tc>
        <w:tc>
          <w:tcPr>
            <w:tcW w:w="1320" w:type="dxa"/>
            <w:tcBorders/>
            <w:vAlign w:val="center"/>
          </w:tcPr>
          <w:p>
            <w:pPr>
              <w:snapToGrid w:val="0"/>
              <w:jc w:val="right"/>
            </w:pPr>
            <w:r>
              <w:rPr>
                <w:rFonts w:ascii="宋体" w:eastAsia="宋体" w:hAnsi="宋体" w:cs="宋体"/>
                <w:b w:val="0"/>
                <w:i w:val="0"/>
                <w:color w:val="000000"/>
                <w:sz w:val="15"/>
              </w:rPr>
              <w:t xml:space="preserve">895,631.04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597,087.36</w:t>
            </w:r>
          </w:p>
        </w:tc>
        <w:tc>
          <w:tcPr>
            <w:tcW w:w="1320" w:type="dxa"/>
            <w:tcBorders/>
            <w:vAlign w:val="center"/>
          </w:tcPr>
          <w:p>
            <w:pPr>
              <w:snapToGrid w:val="0"/>
              <w:jc w:val="right"/>
            </w:pPr>
            <w:r>
              <w:rPr>
                <w:rFonts w:ascii="宋体" w:eastAsia="宋体" w:hAnsi="宋体" w:cs="宋体"/>
                <w:b w:val="0"/>
                <w:i w:val="0"/>
                <w:color w:val="000000"/>
                <w:sz w:val="15"/>
              </w:rPr>
              <w:t xml:space="preserve">597,087.36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298,543.68</w:t>
            </w:r>
          </w:p>
        </w:tc>
        <w:tc>
          <w:tcPr>
            <w:tcW w:w="1320" w:type="dxa"/>
            <w:tcBorders/>
            <w:vAlign w:val="center"/>
          </w:tcPr>
          <w:p>
            <w:pPr>
              <w:snapToGrid w:val="0"/>
              <w:jc w:val="right"/>
            </w:pPr>
            <w:r>
              <w:rPr>
                <w:rFonts w:ascii="宋体" w:eastAsia="宋体" w:hAnsi="宋体" w:cs="宋体"/>
                <w:b w:val="0"/>
                <w:i w:val="0"/>
                <w:color w:val="000000"/>
                <w:sz w:val="15"/>
              </w:rPr>
              <w:t xml:space="preserve">298,543.68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447,816.66</w:t>
            </w:r>
          </w:p>
        </w:tc>
        <w:tc>
          <w:tcPr>
            <w:tcW w:w="1320" w:type="dxa"/>
            <w:tcBorders/>
            <w:vAlign w:val="center"/>
          </w:tcPr>
          <w:p>
            <w:pPr>
              <w:snapToGrid w:val="0"/>
              <w:jc w:val="right"/>
            </w:pPr>
            <w:r>
              <w:rPr>
                <w:rFonts w:ascii="宋体" w:eastAsia="宋体" w:hAnsi="宋体" w:cs="宋体"/>
                <w:b w:val="0"/>
                <w:i w:val="0"/>
                <w:color w:val="000000"/>
                <w:sz w:val="15"/>
              </w:rPr>
              <w:t xml:space="preserve">447,816.66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447,816.66</w:t>
            </w:r>
          </w:p>
        </w:tc>
        <w:tc>
          <w:tcPr>
            <w:tcW w:w="1320" w:type="dxa"/>
            <w:tcBorders/>
            <w:vAlign w:val="center"/>
          </w:tcPr>
          <w:p>
            <w:pPr>
              <w:snapToGrid w:val="0"/>
              <w:jc w:val="right"/>
            </w:pPr>
            <w:r>
              <w:rPr>
                <w:rFonts w:ascii="宋体" w:eastAsia="宋体" w:hAnsi="宋体" w:cs="宋体"/>
                <w:b w:val="0"/>
                <w:i w:val="0"/>
                <w:color w:val="000000"/>
                <w:sz w:val="15"/>
              </w:rPr>
              <w:t xml:space="preserve">447,816.66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2101101</w:t>
            </w:r>
          </w:p>
        </w:tc>
        <w:tc>
          <w:tcPr>
            <w:tcW w:w="4400" w:type="dxa"/>
            <w:tcBorders/>
            <w:vAlign w:val="center"/>
          </w:tcPr>
          <w:p>
            <w:pPr>
              <w:snapToGrid w:val="0"/>
              <w:jc w:val="left"/>
            </w:pPr>
            <w:r>
              <w:rPr>
                <w:rFonts w:ascii="宋体" w:eastAsia="宋体" w:hAnsi="宋体" w:cs="宋体"/>
                <w:b w:val="0"/>
                <w:i w:val="0"/>
                <w:color w:val="000000"/>
                <w:sz w:val="15"/>
              </w:rPr>
              <w:t xml:space="preserve">行政单位医疗</w:t>
            </w:r>
          </w:p>
        </w:tc>
        <w:tc>
          <w:tcPr>
            <w:tcW w:w="1320" w:type="dxa"/>
            <w:tcBorders/>
            <w:vAlign w:val="center"/>
          </w:tcPr>
          <w:p>
            <w:pPr>
              <w:snapToGrid w:val="0"/>
              <w:jc w:val="right"/>
            </w:pPr>
            <w:r>
              <w:rPr>
                <w:rFonts w:ascii="宋体" w:eastAsia="宋体" w:hAnsi="宋体" w:cs="宋体"/>
                <w:b w:val="0"/>
                <w:i w:val="0"/>
                <w:color w:val="000000"/>
                <w:sz w:val="15"/>
              </w:rPr>
              <w:t xml:space="preserve">373,180.74</w:t>
            </w:r>
          </w:p>
        </w:tc>
        <w:tc>
          <w:tcPr>
            <w:tcW w:w="1320" w:type="dxa"/>
            <w:tcBorders/>
            <w:vAlign w:val="center"/>
          </w:tcPr>
          <w:p>
            <w:pPr>
              <w:snapToGrid w:val="0"/>
              <w:jc w:val="right"/>
            </w:pPr>
            <w:r>
              <w:rPr>
                <w:rFonts w:ascii="宋体" w:eastAsia="宋体" w:hAnsi="宋体" w:cs="宋体"/>
                <w:b w:val="0"/>
                <w:i w:val="0"/>
                <w:color w:val="000000"/>
                <w:sz w:val="15"/>
              </w:rPr>
              <w:t xml:space="preserve">373,180.74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2101103</w:t>
            </w:r>
          </w:p>
        </w:tc>
        <w:tc>
          <w:tcPr>
            <w:tcW w:w="4400" w:type="dxa"/>
            <w:tcBorders/>
            <w:vAlign w:val="center"/>
          </w:tcPr>
          <w:p>
            <w:pPr>
              <w:snapToGrid w:val="0"/>
              <w:jc w:val="left"/>
            </w:pPr>
            <w:r>
              <w:rPr>
                <w:rFonts w:ascii="宋体" w:eastAsia="宋体" w:hAnsi="宋体" w:cs="宋体"/>
                <w:b w:val="0"/>
                <w:i w:val="0"/>
                <w:color w:val="000000"/>
                <w:sz w:val="15"/>
              </w:rPr>
              <w:t xml:space="preserve">公务员医疗补助</w:t>
            </w:r>
          </w:p>
        </w:tc>
        <w:tc>
          <w:tcPr>
            <w:tcW w:w="1320" w:type="dxa"/>
            <w:tcBorders/>
            <w:vAlign w:val="center"/>
          </w:tcPr>
          <w:p>
            <w:pPr>
              <w:snapToGrid w:val="0"/>
              <w:jc w:val="right"/>
            </w:pPr>
            <w:r>
              <w:rPr>
                <w:rFonts w:ascii="宋体" w:eastAsia="宋体" w:hAnsi="宋体" w:cs="宋体"/>
                <w:b w:val="0"/>
                <w:i w:val="0"/>
                <w:color w:val="000000"/>
                <w:sz w:val="15"/>
              </w:rPr>
              <w:t xml:space="preserve">74,635.92</w:t>
            </w:r>
          </w:p>
        </w:tc>
        <w:tc>
          <w:tcPr>
            <w:tcW w:w="1320" w:type="dxa"/>
            <w:tcBorders/>
            <w:vAlign w:val="center"/>
          </w:tcPr>
          <w:p>
            <w:pPr>
              <w:snapToGrid w:val="0"/>
              <w:jc w:val="right"/>
            </w:pPr>
            <w:r>
              <w:rPr>
                <w:rFonts w:ascii="宋体" w:eastAsia="宋体" w:hAnsi="宋体" w:cs="宋体"/>
                <w:b w:val="0"/>
                <w:i w:val="0"/>
                <w:color w:val="000000"/>
                <w:sz w:val="15"/>
              </w:rPr>
              <w:t xml:space="preserve">74,635.92</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sz w:val="30"/>
          <w:szCs w:val="30"/>
        </w:rPr>
      </w:pPr>
      <w:bookmarkStart w:id="23" w:name="_Toc1824465091"/>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snapToGrid w:val="0"/>
              <w:jc w:val="right"/>
            </w:pPr>
            <w:r>
              <w:rPr>
                <w:rFonts w:ascii="宋体" w:eastAsia="宋体" w:hAnsi="宋体" w:cs="宋体"/>
                <w:b w:val="0"/>
                <w:i w:val="0"/>
                <w:color w:val="000000"/>
                <w:sz w:val="16"/>
              </w:rPr>
              <w:t xml:space="preserve">11,290,079.97</w:t>
            </w:r>
          </w:p>
        </w:tc>
        <w:tc>
          <w:tcPr>
            <w:tcW w:w="1420" w:type="dxa"/>
            <w:tcBorders/>
            <w:vAlign w:val="center"/>
          </w:tcPr>
          <w:p>
            <w:pPr>
              <w:snapToGrid w:val="0"/>
              <w:jc w:val="right"/>
            </w:pPr>
            <w:r>
              <w:rPr>
                <w:rFonts w:ascii="宋体" w:eastAsia="宋体" w:hAnsi="宋体" w:cs="宋体"/>
                <w:b w:val="0"/>
                <w:i w:val="0"/>
                <w:color w:val="000000"/>
                <w:sz w:val="16"/>
              </w:rPr>
              <w:t xml:space="preserve">11,290,079.97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895,631.04</w:t>
            </w:r>
          </w:p>
        </w:tc>
        <w:tc>
          <w:tcPr>
            <w:tcW w:w="1420" w:type="dxa"/>
            <w:tcBorders/>
            <w:vAlign w:val="center"/>
          </w:tcPr>
          <w:p>
            <w:pPr>
              <w:snapToGrid w:val="0"/>
              <w:jc w:val="right"/>
            </w:pPr>
            <w:r>
              <w:rPr>
                <w:rFonts w:ascii="宋体" w:eastAsia="宋体" w:hAnsi="宋体" w:cs="宋体"/>
                <w:b w:val="0"/>
                <w:i w:val="0"/>
                <w:color w:val="000000"/>
                <w:sz w:val="16"/>
              </w:rPr>
              <w:t xml:space="preserve">895,631.04</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447,816.66</w:t>
            </w:r>
          </w:p>
        </w:tc>
        <w:tc>
          <w:tcPr>
            <w:tcW w:w="1420" w:type="dxa"/>
            <w:tcBorders/>
            <w:vAlign w:val="center"/>
          </w:tcPr>
          <w:p>
            <w:pPr>
              <w:snapToGrid w:val="0"/>
              <w:jc w:val="right"/>
            </w:pPr>
            <w:r>
              <w:rPr>
                <w:rFonts w:ascii="宋体" w:eastAsia="宋体" w:hAnsi="宋体" w:cs="宋体"/>
                <w:b w:val="0"/>
                <w:i w:val="0"/>
                <w:color w:val="000000"/>
                <w:sz w:val="16"/>
              </w:rPr>
              <w:t xml:space="preserve">447,816.66</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1420" w:type="dxa"/>
            <w:tcBorders/>
            <w:vAlign w:val="center"/>
          </w:tcPr>
          <w:p>
            <w:pPr>
              <w:snapToGrid w:val="0"/>
              <w:jc w:val="right"/>
            </w:pPr>
            <w:r>
              <w:rPr>
                <w:rFonts w:ascii="宋体" w:eastAsia="宋体" w:hAnsi="宋体" w:cs="宋体"/>
                <w:b w:val="0"/>
                <w:i w:val="0"/>
                <w:color w:val="000000"/>
                <w:sz w:val="16"/>
              </w:rPr>
              <w:t xml:space="preserve">12,633,527.67</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bCs w:val="0"/>
          <w:sz w:val="30"/>
          <w:szCs w:val="30"/>
        </w:rPr>
      </w:pPr>
      <w:bookmarkStart w:id="24" w:name="_Toc2013272571"/>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12,633,527.67</w:t>
            </w:r>
          </w:p>
        </w:tc>
        <w:tc>
          <w:tcPr>
            <w:tcW w:w="1720" w:type="dxa"/>
            <w:tcBorders/>
            <w:vAlign w:val="center"/>
          </w:tcPr>
          <w:p>
            <w:pPr>
              <w:snapToGrid w:val="0"/>
              <w:jc w:val="right"/>
            </w:pPr>
            <w:r>
              <w:rPr>
                <w:rFonts w:ascii="宋体" w:eastAsia="宋体" w:hAnsi="宋体" w:cs="宋体"/>
                <w:b w:val="0"/>
                <w:i w:val="0"/>
                <w:color w:val="000000"/>
                <w:sz w:val="20"/>
              </w:rPr>
              <w:t xml:space="preserve">9,021,521.83</w:t>
            </w:r>
          </w:p>
        </w:tc>
        <w:tc>
          <w:tcPr>
            <w:tcW w:w="1720" w:type="dxa"/>
            <w:tcBorders/>
            <w:vAlign w:val="center"/>
          </w:tcPr>
          <w:p>
            <w:pPr>
              <w:snapToGrid w:val="0"/>
              <w:jc w:val="right"/>
            </w:pPr>
            <w:r>
              <w:rPr>
                <w:rFonts w:ascii="宋体" w:eastAsia="宋体" w:hAnsi="宋体" w:cs="宋体"/>
                <w:b w:val="0"/>
                <w:i w:val="0"/>
                <w:color w:val="000000"/>
                <w:sz w:val="20"/>
              </w:rPr>
              <w:t xml:space="preserve">8,174,324.87</w:t>
            </w:r>
          </w:p>
        </w:tc>
        <w:tc>
          <w:tcPr>
            <w:tcW w:w="1720" w:type="dxa"/>
            <w:tcBorders/>
            <w:vAlign w:val="center"/>
          </w:tcPr>
          <w:p>
            <w:pPr>
              <w:snapToGrid w:val="0"/>
              <w:jc w:val="right"/>
            </w:pPr>
            <w:r>
              <w:rPr>
                <w:rFonts w:ascii="宋体" w:eastAsia="宋体" w:hAnsi="宋体" w:cs="宋体"/>
                <w:b w:val="0"/>
                <w:i w:val="0"/>
                <w:color w:val="000000"/>
                <w:sz w:val="20"/>
              </w:rPr>
              <w:t xml:space="preserve">847,196.96</w:t>
            </w:r>
          </w:p>
        </w:tc>
        <w:tc>
          <w:tcPr>
            <w:tcW w:w="1698" w:type="dxa"/>
            <w:tcBorders/>
            <w:vAlign w:val="center"/>
          </w:tcPr>
          <w:p>
            <w:pPr>
              <w:snapToGrid w:val="0"/>
              <w:jc w:val="right"/>
            </w:pPr>
            <w:r>
              <w:rPr>
                <w:rFonts w:ascii="宋体" w:eastAsia="宋体" w:hAnsi="宋体" w:cs="宋体"/>
                <w:b w:val="0"/>
                <w:i w:val="0"/>
                <w:color w:val="000000"/>
                <w:sz w:val="20"/>
              </w:rPr>
              <w:t xml:space="preserve">3,612,005.84</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w:t>
            </w:r>
          </w:p>
        </w:tc>
        <w:tc>
          <w:tcPr>
            <w:tcW w:w="3480" w:type="dxa"/>
            <w:tcBorders/>
            <w:vAlign w:val="center"/>
          </w:tcPr>
          <w:p>
            <w:pPr>
              <w:snapToGrid w:val="0"/>
              <w:jc w:val="left"/>
            </w:pPr>
            <w:r>
              <w:rPr>
                <w:rFonts w:ascii="宋体" w:eastAsia="宋体" w:hAnsi="宋体" w:cs="宋体"/>
                <w:b w:val="0"/>
                <w:i w:val="0"/>
                <w:color w:val="000000"/>
                <w:sz w:val="20"/>
              </w:rPr>
              <w:t xml:space="preserve">一般公共服务支出</w:t>
            </w:r>
          </w:p>
        </w:tc>
        <w:tc>
          <w:tcPr>
            <w:tcW w:w="1720" w:type="dxa"/>
            <w:tcBorders/>
            <w:vAlign w:val="center"/>
          </w:tcPr>
          <w:p>
            <w:pPr>
              <w:snapToGrid w:val="0"/>
              <w:jc w:val="right"/>
            </w:pPr>
            <w:r>
              <w:rPr>
                <w:rFonts w:ascii="宋体" w:eastAsia="宋体" w:hAnsi="宋体" w:cs="宋体"/>
                <w:b w:val="0"/>
                <w:i w:val="0"/>
                <w:color w:val="000000"/>
                <w:sz w:val="20"/>
              </w:rPr>
              <w:t xml:space="preserve">11,290,079.97</w:t>
            </w:r>
          </w:p>
        </w:tc>
        <w:tc>
          <w:tcPr>
            <w:tcW w:w="1720" w:type="dxa"/>
            <w:tcBorders/>
            <w:vAlign w:val="center"/>
          </w:tcPr>
          <w:p>
            <w:pPr>
              <w:snapToGrid w:val="0"/>
              <w:jc w:val="right"/>
            </w:pPr>
            <w:r>
              <w:rPr>
                <w:rFonts w:ascii="宋体" w:eastAsia="宋体" w:hAnsi="宋体" w:cs="宋体"/>
                <w:b w:val="0"/>
                <w:i w:val="0"/>
                <w:color w:val="000000"/>
                <w:sz w:val="20"/>
              </w:rPr>
              <w:t xml:space="preserve">7,678,074.13</w:t>
            </w:r>
          </w:p>
        </w:tc>
        <w:tc>
          <w:tcPr>
            <w:tcW w:w="1720" w:type="dxa"/>
            <w:tcBorders/>
            <w:vAlign w:val="center"/>
          </w:tcPr>
          <w:p>
            <w:pPr>
              <w:snapToGrid w:val="0"/>
              <w:jc w:val="right"/>
            </w:pPr>
            <w:r>
              <w:rPr>
                <w:rFonts w:ascii="宋体" w:eastAsia="宋体" w:hAnsi="宋体" w:cs="宋体"/>
                <w:b w:val="0"/>
                <w:i w:val="0"/>
                <w:color w:val="000000"/>
                <w:sz w:val="20"/>
              </w:rPr>
              <w:t xml:space="preserve">6,830,877.17</w:t>
            </w:r>
          </w:p>
        </w:tc>
        <w:tc>
          <w:tcPr>
            <w:tcW w:w="1720" w:type="dxa"/>
            <w:tcBorders/>
            <w:vAlign w:val="center"/>
          </w:tcPr>
          <w:p>
            <w:pPr>
              <w:snapToGrid w:val="0"/>
              <w:jc w:val="right"/>
            </w:pPr>
            <w:r>
              <w:rPr>
                <w:rFonts w:ascii="宋体" w:eastAsia="宋体" w:hAnsi="宋体" w:cs="宋体"/>
                <w:b w:val="0"/>
                <w:i w:val="0"/>
                <w:color w:val="000000"/>
                <w:sz w:val="20"/>
              </w:rPr>
              <w:t xml:space="preserve">847,196.96</w:t>
            </w:r>
          </w:p>
        </w:tc>
        <w:tc>
          <w:tcPr>
            <w:tcW w:w="1698" w:type="dxa"/>
            <w:tcBorders/>
            <w:vAlign w:val="center"/>
          </w:tcPr>
          <w:p>
            <w:pPr>
              <w:snapToGrid w:val="0"/>
              <w:jc w:val="right"/>
            </w:pPr>
            <w:r>
              <w:rPr>
                <w:rFonts w:ascii="宋体" w:eastAsia="宋体" w:hAnsi="宋体" w:cs="宋体"/>
                <w:b w:val="0"/>
                <w:i w:val="0"/>
                <w:color w:val="000000"/>
                <w:sz w:val="20"/>
              </w:rPr>
              <w:t xml:space="preserve">3,612,005.84</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20129</w:t>
            </w:r>
          </w:p>
        </w:tc>
        <w:tc>
          <w:tcPr>
            <w:tcW w:w="3480" w:type="dxa"/>
            <w:tcBorders/>
            <w:vAlign w:val="center"/>
          </w:tcPr>
          <w:p>
            <w:pPr>
              <w:snapToGrid w:val="0"/>
              <w:jc w:val="left"/>
            </w:pPr>
            <w:r>
              <w:rPr>
                <w:rFonts w:ascii="宋体" w:eastAsia="宋体" w:hAnsi="宋体" w:cs="宋体"/>
                <w:b w:val="0"/>
                <w:i w:val="0"/>
                <w:color w:val="000000"/>
                <w:sz w:val="20"/>
              </w:rPr>
              <w:t xml:space="preserve">群众团体事务</w:t>
            </w:r>
          </w:p>
        </w:tc>
        <w:tc>
          <w:tcPr>
            <w:tcW w:w="1720" w:type="dxa"/>
            <w:tcBorders/>
            <w:vAlign w:val="center"/>
          </w:tcPr>
          <w:p>
            <w:pPr>
              <w:snapToGrid w:val="0"/>
              <w:jc w:val="right"/>
            </w:pPr>
            <w:r>
              <w:rPr>
                <w:rFonts w:ascii="宋体" w:eastAsia="宋体" w:hAnsi="宋体" w:cs="宋体"/>
                <w:b w:val="0"/>
                <w:i w:val="0"/>
                <w:color w:val="000000"/>
                <w:sz w:val="20"/>
              </w:rPr>
              <w:t xml:space="preserve">11,290,079.97</w:t>
            </w:r>
          </w:p>
        </w:tc>
        <w:tc>
          <w:tcPr>
            <w:tcW w:w="1720" w:type="dxa"/>
            <w:tcBorders/>
            <w:vAlign w:val="center"/>
          </w:tcPr>
          <w:p>
            <w:pPr>
              <w:snapToGrid w:val="0"/>
              <w:jc w:val="right"/>
            </w:pPr>
            <w:r>
              <w:rPr>
                <w:rFonts w:ascii="宋体" w:eastAsia="宋体" w:hAnsi="宋体" w:cs="宋体"/>
                <w:b w:val="0"/>
                <w:i w:val="0"/>
                <w:color w:val="000000"/>
                <w:sz w:val="20"/>
              </w:rPr>
              <w:t xml:space="preserve">7,678,074.13</w:t>
            </w:r>
          </w:p>
        </w:tc>
        <w:tc>
          <w:tcPr>
            <w:tcW w:w="1720" w:type="dxa"/>
            <w:tcBorders/>
            <w:vAlign w:val="center"/>
          </w:tcPr>
          <w:p>
            <w:pPr>
              <w:snapToGrid w:val="0"/>
              <w:jc w:val="right"/>
            </w:pPr>
            <w:r>
              <w:rPr>
                <w:rFonts w:ascii="宋体" w:eastAsia="宋体" w:hAnsi="宋体" w:cs="宋体"/>
                <w:b w:val="0"/>
                <w:i w:val="0"/>
                <w:color w:val="000000"/>
                <w:sz w:val="20"/>
              </w:rPr>
              <w:t xml:space="preserve">6,830,877.17</w:t>
            </w:r>
          </w:p>
        </w:tc>
        <w:tc>
          <w:tcPr>
            <w:tcW w:w="1720" w:type="dxa"/>
            <w:tcBorders/>
            <w:vAlign w:val="center"/>
          </w:tcPr>
          <w:p>
            <w:pPr>
              <w:snapToGrid w:val="0"/>
              <w:jc w:val="right"/>
            </w:pPr>
            <w:r>
              <w:rPr>
                <w:rFonts w:ascii="宋体" w:eastAsia="宋体" w:hAnsi="宋体" w:cs="宋体"/>
                <w:b w:val="0"/>
                <w:i w:val="0"/>
                <w:color w:val="000000"/>
                <w:sz w:val="20"/>
              </w:rPr>
              <w:t xml:space="preserve">847,196.96</w:t>
            </w:r>
          </w:p>
        </w:tc>
        <w:tc>
          <w:tcPr>
            <w:tcW w:w="1698" w:type="dxa"/>
            <w:tcBorders/>
            <w:vAlign w:val="center"/>
          </w:tcPr>
          <w:p>
            <w:pPr>
              <w:snapToGrid w:val="0"/>
              <w:jc w:val="right"/>
            </w:pPr>
            <w:r>
              <w:rPr>
                <w:rFonts w:ascii="宋体" w:eastAsia="宋体" w:hAnsi="宋体" w:cs="宋体"/>
                <w:b w:val="0"/>
                <w:i w:val="0"/>
                <w:color w:val="000000"/>
                <w:sz w:val="20"/>
              </w:rPr>
              <w:t xml:space="preserve">3,612,005.84</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2012901</w:t>
            </w:r>
          </w:p>
        </w:tc>
        <w:tc>
          <w:tcPr>
            <w:tcW w:w="3480" w:type="dxa"/>
            <w:tcBorders/>
            <w:vAlign w:val="center"/>
          </w:tcPr>
          <w:p>
            <w:pPr>
              <w:snapToGrid w:val="0"/>
              <w:jc w:val="left"/>
            </w:pPr>
            <w:r>
              <w:rPr>
                <w:rFonts w:ascii="宋体" w:eastAsia="宋体" w:hAnsi="宋体" w:cs="宋体"/>
                <w:b w:val="0"/>
                <w:i w:val="0"/>
                <w:color w:val="000000"/>
                <w:sz w:val="20"/>
              </w:rPr>
              <w:t xml:space="preserve">行政运行</w:t>
            </w:r>
          </w:p>
        </w:tc>
        <w:tc>
          <w:tcPr>
            <w:tcW w:w="1720" w:type="dxa"/>
            <w:tcBorders/>
            <w:vAlign w:val="center"/>
          </w:tcPr>
          <w:p>
            <w:pPr>
              <w:snapToGrid w:val="0"/>
              <w:jc w:val="right"/>
            </w:pPr>
            <w:r>
              <w:rPr>
                <w:rFonts w:ascii="宋体" w:eastAsia="宋体" w:hAnsi="宋体" w:cs="宋体"/>
                <w:b w:val="0"/>
                <w:i w:val="0"/>
                <w:color w:val="000000"/>
                <w:sz w:val="20"/>
              </w:rPr>
              <w:t xml:space="preserve">7,684,472.29</w:t>
            </w:r>
          </w:p>
        </w:tc>
        <w:tc>
          <w:tcPr>
            <w:tcW w:w="1720" w:type="dxa"/>
            <w:tcBorders/>
            <w:vAlign w:val="center"/>
          </w:tcPr>
          <w:p>
            <w:pPr>
              <w:snapToGrid w:val="0"/>
              <w:jc w:val="right"/>
            </w:pPr>
            <w:r>
              <w:rPr>
                <w:rFonts w:ascii="宋体" w:eastAsia="宋体" w:hAnsi="宋体" w:cs="宋体"/>
                <w:b w:val="0"/>
                <w:i w:val="0"/>
                <w:color w:val="000000"/>
                <w:sz w:val="20"/>
              </w:rPr>
              <w:t xml:space="preserve">7,678,074.13</w:t>
            </w:r>
          </w:p>
        </w:tc>
        <w:tc>
          <w:tcPr>
            <w:tcW w:w="1720" w:type="dxa"/>
            <w:tcBorders/>
            <w:vAlign w:val="center"/>
          </w:tcPr>
          <w:p>
            <w:pPr>
              <w:snapToGrid w:val="0"/>
              <w:jc w:val="right"/>
            </w:pPr>
            <w:r>
              <w:rPr>
                <w:rFonts w:ascii="宋体" w:eastAsia="宋体" w:hAnsi="宋体" w:cs="宋体"/>
                <w:b w:val="0"/>
                <w:i w:val="0"/>
                <w:color w:val="000000"/>
                <w:sz w:val="20"/>
              </w:rPr>
              <w:t xml:space="preserve">6,830,877.17</w:t>
            </w:r>
          </w:p>
        </w:tc>
        <w:tc>
          <w:tcPr>
            <w:tcW w:w="1720" w:type="dxa"/>
            <w:tcBorders/>
            <w:vAlign w:val="center"/>
          </w:tcPr>
          <w:p>
            <w:pPr>
              <w:snapToGrid w:val="0"/>
              <w:jc w:val="right"/>
            </w:pPr>
            <w:r>
              <w:rPr>
                <w:rFonts w:ascii="宋体" w:eastAsia="宋体" w:hAnsi="宋体" w:cs="宋体"/>
                <w:b w:val="0"/>
                <w:i w:val="0"/>
                <w:color w:val="000000"/>
                <w:sz w:val="20"/>
              </w:rPr>
              <w:t xml:space="preserve">847,196.96</w:t>
            </w:r>
          </w:p>
        </w:tc>
        <w:tc>
          <w:tcPr>
            <w:tcW w:w="1698" w:type="dxa"/>
            <w:tcBorders/>
            <w:vAlign w:val="center"/>
          </w:tcPr>
          <w:p>
            <w:pPr>
              <w:snapToGrid w:val="0"/>
              <w:jc w:val="right"/>
            </w:pPr>
            <w:r>
              <w:rPr>
                <w:rFonts w:ascii="宋体" w:eastAsia="宋体" w:hAnsi="宋体" w:cs="宋体"/>
                <w:b w:val="0"/>
                <w:i w:val="0"/>
                <w:color w:val="000000"/>
                <w:sz w:val="20"/>
              </w:rPr>
              <w:t xml:space="preserve">6,398.16</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2012902</w:t>
            </w:r>
          </w:p>
        </w:tc>
        <w:tc>
          <w:tcPr>
            <w:tcW w:w="3480" w:type="dxa"/>
            <w:tcBorders/>
            <w:vAlign w:val="center"/>
          </w:tcPr>
          <w:p>
            <w:pPr>
              <w:snapToGrid w:val="0"/>
              <w:jc w:val="left"/>
            </w:pPr>
            <w:r>
              <w:rPr>
                <w:rFonts w:ascii="宋体" w:eastAsia="宋体" w:hAnsi="宋体" w:cs="宋体"/>
                <w:b w:val="0"/>
                <w:i w:val="0"/>
                <w:color w:val="000000"/>
                <w:sz w:val="20"/>
              </w:rPr>
              <w:t xml:space="preserve">一般行政管理事务</w:t>
            </w:r>
          </w:p>
        </w:tc>
        <w:tc>
          <w:tcPr>
            <w:tcW w:w="1720" w:type="dxa"/>
            <w:tcBorders/>
            <w:vAlign w:val="center"/>
          </w:tcPr>
          <w:p>
            <w:pPr>
              <w:snapToGrid w:val="0"/>
              <w:jc w:val="right"/>
            </w:pPr>
            <w:r>
              <w:rPr>
                <w:rFonts w:ascii="宋体" w:eastAsia="宋体" w:hAnsi="宋体" w:cs="宋体"/>
                <w:b w:val="0"/>
                <w:i w:val="0"/>
                <w:color w:val="000000"/>
                <w:sz w:val="20"/>
              </w:rPr>
              <w:t xml:space="preserve">3,605,607.68</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3,605,607.68</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895,631.04</w:t>
            </w:r>
          </w:p>
        </w:tc>
        <w:tc>
          <w:tcPr>
            <w:tcW w:w="1720" w:type="dxa"/>
            <w:tcBorders/>
            <w:vAlign w:val="center"/>
          </w:tcPr>
          <w:p>
            <w:pPr>
              <w:snapToGrid w:val="0"/>
              <w:jc w:val="right"/>
            </w:pPr>
            <w:r>
              <w:rPr>
                <w:rFonts w:ascii="宋体" w:eastAsia="宋体" w:hAnsi="宋体" w:cs="宋体"/>
                <w:b w:val="0"/>
                <w:i w:val="0"/>
                <w:color w:val="000000"/>
                <w:sz w:val="20"/>
              </w:rPr>
              <w:t xml:space="preserve">895,631.04</w:t>
            </w:r>
          </w:p>
        </w:tc>
        <w:tc>
          <w:tcPr>
            <w:tcW w:w="1720" w:type="dxa"/>
            <w:tcBorders/>
            <w:vAlign w:val="center"/>
          </w:tcPr>
          <w:p>
            <w:pPr>
              <w:snapToGrid w:val="0"/>
              <w:jc w:val="right"/>
            </w:pPr>
            <w:r>
              <w:rPr>
                <w:rFonts w:ascii="宋体" w:eastAsia="宋体" w:hAnsi="宋体" w:cs="宋体"/>
                <w:b w:val="0"/>
                <w:i w:val="0"/>
                <w:color w:val="000000"/>
                <w:sz w:val="20"/>
              </w:rPr>
              <w:t xml:space="preserve">895,631.04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895,631.04</w:t>
            </w:r>
          </w:p>
        </w:tc>
        <w:tc>
          <w:tcPr>
            <w:tcW w:w="1720" w:type="dxa"/>
            <w:tcBorders/>
            <w:vAlign w:val="center"/>
          </w:tcPr>
          <w:p>
            <w:pPr>
              <w:snapToGrid w:val="0"/>
              <w:jc w:val="right"/>
            </w:pPr>
            <w:r>
              <w:rPr>
                <w:rFonts w:ascii="宋体" w:eastAsia="宋体" w:hAnsi="宋体" w:cs="宋体"/>
                <w:b w:val="0"/>
                <w:i w:val="0"/>
                <w:color w:val="000000"/>
                <w:sz w:val="20"/>
              </w:rPr>
              <w:t xml:space="preserve">895,631.04</w:t>
            </w:r>
          </w:p>
        </w:tc>
        <w:tc>
          <w:tcPr>
            <w:tcW w:w="1720" w:type="dxa"/>
            <w:tcBorders/>
            <w:vAlign w:val="center"/>
          </w:tcPr>
          <w:p>
            <w:pPr>
              <w:snapToGrid w:val="0"/>
              <w:jc w:val="right"/>
            </w:pPr>
            <w:r>
              <w:rPr>
                <w:rFonts w:ascii="宋体" w:eastAsia="宋体" w:hAnsi="宋体" w:cs="宋体"/>
                <w:b w:val="0"/>
                <w:i w:val="0"/>
                <w:color w:val="000000"/>
                <w:sz w:val="20"/>
              </w:rPr>
              <w:t xml:space="preserve">895,631.04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597,087.36</w:t>
            </w:r>
          </w:p>
        </w:tc>
        <w:tc>
          <w:tcPr>
            <w:tcW w:w="1720" w:type="dxa"/>
            <w:tcBorders/>
            <w:vAlign w:val="center"/>
          </w:tcPr>
          <w:p>
            <w:pPr>
              <w:snapToGrid w:val="0"/>
              <w:jc w:val="right"/>
            </w:pPr>
            <w:r>
              <w:rPr>
                <w:rFonts w:ascii="宋体" w:eastAsia="宋体" w:hAnsi="宋体" w:cs="宋体"/>
                <w:b w:val="0"/>
                <w:i w:val="0"/>
                <w:color w:val="000000"/>
                <w:sz w:val="20"/>
              </w:rPr>
              <w:t xml:space="preserve">597,087.36</w:t>
            </w:r>
          </w:p>
        </w:tc>
        <w:tc>
          <w:tcPr>
            <w:tcW w:w="1720" w:type="dxa"/>
            <w:tcBorders/>
            <w:vAlign w:val="center"/>
          </w:tcPr>
          <w:p>
            <w:pPr>
              <w:snapToGrid w:val="0"/>
              <w:jc w:val="right"/>
            </w:pPr>
            <w:r>
              <w:rPr>
                <w:rFonts w:ascii="宋体" w:eastAsia="宋体" w:hAnsi="宋体" w:cs="宋体"/>
                <w:b w:val="0"/>
                <w:i w:val="0"/>
                <w:color w:val="000000"/>
                <w:sz w:val="20"/>
              </w:rPr>
              <w:t xml:space="preserve">597,087.36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298,543.68</w:t>
            </w:r>
          </w:p>
        </w:tc>
        <w:tc>
          <w:tcPr>
            <w:tcW w:w="1720" w:type="dxa"/>
            <w:tcBorders/>
            <w:vAlign w:val="center"/>
          </w:tcPr>
          <w:p>
            <w:pPr>
              <w:snapToGrid w:val="0"/>
              <w:jc w:val="right"/>
            </w:pPr>
            <w:r>
              <w:rPr>
                <w:rFonts w:ascii="宋体" w:eastAsia="宋体" w:hAnsi="宋体" w:cs="宋体"/>
                <w:b w:val="0"/>
                <w:i w:val="0"/>
                <w:color w:val="000000"/>
                <w:sz w:val="20"/>
              </w:rPr>
              <w:t xml:space="preserve">298,543.68</w:t>
            </w:r>
          </w:p>
        </w:tc>
        <w:tc>
          <w:tcPr>
            <w:tcW w:w="1720" w:type="dxa"/>
            <w:tcBorders/>
            <w:vAlign w:val="center"/>
          </w:tcPr>
          <w:p>
            <w:pPr>
              <w:snapToGrid w:val="0"/>
              <w:jc w:val="right"/>
            </w:pPr>
            <w:r>
              <w:rPr>
                <w:rFonts w:ascii="宋体" w:eastAsia="宋体" w:hAnsi="宋体" w:cs="宋体"/>
                <w:b w:val="0"/>
                <w:i w:val="0"/>
                <w:color w:val="000000"/>
                <w:sz w:val="20"/>
              </w:rPr>
              <w:t xml:space="preserve">298,543.68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447,816.66</w:t>
            </w:r>
          </w:p>
        </w:tc>
        <w:tc>
          <w:tcPr>
            <w:tcW w:w="1720" w:type="dxa"/>
            <w:tcBorders/>
            <w:vAlign w:val="center"/>
          </w:tcPr>
          <w:p>
            <w:pPr>
              <w:snapToGrid w:val="0"/>
              <w:jc w:val="right"/>
            </w:pPr>
            <w:r>
              <w:rPr>
                <w:rFonts w:ascii="宋体" w:eastAsia="宋体" w:hAnsi="宋体" w:cs="宋体"/>
                <w:b w:val="0"/>
                <w:i w:val="0"/>
                <w:color w:val="000000"/>
                <w:sz w:val="20"/>
              </w:rPr>
              <w:t xml:space="preserve">447,816.66</w:t>
            </w:r>
          </w:p>
        </w:tc>
        <w:tc>
          <w:tcPr>
            <w:tcW w:w="1720" w:type="dxa"/>
            <w:tcBorders/>
            <w:vAlign w:val="center"/>
          </w:tcPr>
          <w:p>
            <w:pPr>
              <w:snapToGrid w:val="0"/>
              <w:jc w:val="right"/>
            </w:pPr>
            <w:r>
              <w:rPr>
                <w:rFonts w:ascii="宋体" w:eastAsia="宋体" w:hAnsi="宋体" w:cs="宋体"/>
                <w:b w:val="0"/>
                <w:i w:val="0"/>
                <w:color w:val="000000"/>
                <w:sz w:val="20"/>
              </w:rPr>
              <w:t xml:space="preserve">447,816.66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447,816.66</w:t>
            </w:r>
          </w:p>
        </w:tc>
        <w:tc>
          <w:tcPr>
            <w:tcW w:w="1720" w:type="dxa"/>
            <w:tcBorders/>
            <w:vAlign w:val="center"/>
          </w:tcPr>
          <w:p>
            <w:pPr>
              <w:snapToGrid w:val="0"/>
              <w:jc w:val="right"/>
            </w:pPr>
            <w:r>
              <w:rPr>
                <w:rFonts w:ascii="宋体" w:eastAsia="宋体" w:hAnsi="宋体" w:cs="宋体"/>
                <w:b w:val="0"/>
                <w:i w:val="0"/>
                <w:color w:val="000000"/>
                <w:sz w:val="20"/>
              </w:rPr>
              <w:t xml:space="preserve">447,816.66</w:t>
            </w:r>
          </w:p>
        </w:tc>
        <w:tc>
          <w:tcPr>
            <w:tcW w:w="1720" w:type="dxa"/>
            <w:tcBorders/>
            <w:vAlign w:val="center"/>
          </w:tcPr>
          <w:p>
            <w:pPr>
              <w:snapToGrid w:val="0"/>
              <w:jc w:val="right"/>
            </w:pPr>
            <w:r>
              <w:rPr>
                <w:rFonts w:ascii="宋体" w:eastAsia="宋体" w:hAnsi="宋体" w:cs="宋体"/>
                <w:b w:val="0"/>
                <w:i w:val="0"/>
                <w:color w:val="000000"/>
                <w:sz w:val="20"/>
              </w:rPr>
              <w:t xml:space="preserve">447,816.66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2101101</w:t>
            </w:r>
          </w:p>
        </w:tc>
        <w:tc>
          <w:tcPr>
            <w:tcW w:w="3480" w:type="dxa"/>
            <w:tcBorders/>
            <w:vAlign w:val="center"/>
          </w:tcPr>
          <w:p>
            <w:pPr>
              <w:snapToGrid w:val="0"/>
              <w:jc w:val="left"/>
            </w:pPr>
            <w:r>
              <w:rPr>
                <w:rFonts w:ascii="宋体" w:eastAsia="宋体" w:hAnsi="宋体" w:cs="宋体"/>
                <w:b w:val="0"/>
                <w:i w:val="0"/>
                <w:color w:val="000000"/>
                <w:sz w:val="20"/>
              </w:rPr>
              <w:t xml:space="preserve">行政单位医疗</w:t>
            </w:r>
          </w:p>
        </w:tc>
        <w:tc>
          <w:tcPr>
            <w:tcW w:w="1720" w:type="dxa"/>
            <w:tcBorders/>
            <w:vAlign w:val="center"/>
          </w:tcPr>
          <w:p>
            <w:pPr>
              <w:snapToGrid w:val="0"/>
              <w:jc w:val="right"/>
            </w:pPr>
            <w:r>
              <w:rPr>
                <w:rFonts w:ascii="宋体" w:eastAsia="宋体" w:hAnsi="宋体" w:cs="宋体"/>
                <w:b w:val="0"/>
                <w:i w:val="0"/>
                <w:color w:val="000000"/>
                <w:sz w:val="20"/>
              </w:rPr>
              <w:t xml:space="preserve">373,180.74</w:t>
            </w:r>
          </w:p>
        </w:tc>
        <w:tc>
          <w:tcPr>
            <w:tcW w:w="1720" w:type="dxa"/>
            <w:tcBorders/>
            <w:vAlign w:val="center"/>
          </w:tcPr>
          <w:p>
            <w:pPr>
              <w:snapToGrid w:val="0"/>
              <w:jc w:val="right"/>
            </w:pPr>
            <w:r>
              <w:rPr>
                <w:rFonts w:ascii="宋体" w:eastAsia="宋体" w:hAnsi="宋体" w:cs="宋体"/>
                <w:b w:val="0"/>
                <w:i w:val="0"/>
                <w:color w:val="000000"/>
                <w:sz w:val="20"/>
              </w:rPr>
              <w:t xml:space="preserve">373,180.74</w:t>
            </w:r>
          </w:p>
        </w:tc>
        <w:tc>
          <w:tcPr>
            <w:tcW w:w="1720" w:type="dxa"/>
            <w:tcBorders/>
            <w:vAlign w:val="center"/>
          </w:tcPr>
          <w:p>
            <w:pPr>
              <w:snapToGrid w:val="0"/>
              <w:jc w:val="right"/>
            </w:pPr>
            <w:r>
              <w:rPr>
                <w:rFonts w:ascii="宋体" w:eastAsia="宋体" w:hAnsi="宋体" w:cs="宋体"/>
                <w:b w:val="0"/>
                <w:i w:val="0"/>
                <w:color w:val="000000"/>
                <w:sz w:val="20"/>
              </w:rPr>
              <w:t xml:space="preserve">373,180.74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2101103</w:t>
            </w:r>
          </w:p>
        </w:tc>
        <w:tc>
          <w:tcPr>
            <w:tcW w:w="3480" w:type="dxa"/>
            <w:tcBorders/>
            <w:vAlign w:val="center"/>
          </w:tcPr>
          <w:p>
            <w:pPr>
              <w:snapToGrid w:val="0"/>
              <w:jc w:val="left"/>
            </w:pPr>
            <w:r>
              <w:rPr>
                <w:rFonts w:ascii="宋体" w:eastAsia="宋体" w:hAnsi="宋体" w:cs="宋体"/>
                <w:b w:val="0"/>
                <w:i w:val="0"/>
                <w:color w:val="000000"/>
                <w:sz w:val="20"/>
              </w:rPr>
              <w:t xml:space="preserve">公务员医疗补助</w:t>
            </w:r>
          </w:p>
        </w:tc>
        <w:tc>
          <w:tcPr>
            <w:tcW w:w="1720" w:type="dxa"/>
            <w:tcBorders/>
            <w:vAlign w:val="center"/>
          </w:tcPr>
          <w:p>
            <w:pPr>
              <w:snapToGrid w:val="0"/>
              <w:jc w:val="right"/>
            </w:pPr>
            <w:r>
              <w:rPr>
                <w:rFonts w:ascii="宋体" w:eastAsia="宋体" w:hAnsi="宋体" w:cs="宋体"/>
                <w:b w:val="0"/>
                <w:i w:val="0"/>
                <w:color w:val="000000"/>
                <w:sz w:val="20"/>
              </w:rPr>
              <w:t xml:space="preserve">74,635.92</w:t>
            </w:r>
          </w:p>
        </w:tc>
        <w:tc>
          <w:tcPr>
            <w:tcW w:w="1720" w:type="dxa"/>
            <w:tcBorders/>
            <w:vAlign w:val="center"/>
          </w:tcPr>
          <w:p>
            <w:pPr>
              <w:snapToGrid w:val="0"/>
              <w:jc w:val="right"/>
            </w:pPr>
            <w:r>
              <w:rPr>
                <w:rFonts w:ascii="宋体" w:eastAsia="宋体" w:hAnsi="宋体" w:cs="宋体"/>
                <w:b w:val="0"/>
                <w:i w:val="0"/>
                <w:color w:val="000000"/>
                <w:sz w:val="20"/>
              </w:rPr>
              <w:t xml:space="preserve">74,635.92</w:t>
            </w:r>
          </w:p>
        </w:tc>
        <w:tc>
          <w:tcPr>
            <w:tcW w:w="1720" w:type="dxa"/>
            <w:tcBorders/>
            <w:vAlign w:val="center"/>
          </w:tcPr>
          <w:p>
            <w:pPr>
              <w:snapToGrid w:val="0"/>
              <w:jc w:val="right"/>
            </w:pPr>
            <w:r>
              <w:rPr>
                <w:rFonts w:ascii="宋体" w:eastAsia="宋体" w:hAnsi="宋体" w:cs="宋体"/>
                <w:b w:val="0"/>
                <w:i w:val="0"/>
                <w:color w:val="000000"/>
                <w:sz w:val="20"/>
              </w:rPr>
              <w:t xml:space="preserve">74,635.92</w:t>
            </w: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Cs w:val="0"/>
          <w:sz w:val="30"/>
          <w:szCs w:val="30"/>
        </w:rPr>
      </w:pPr>
      <w:bookmarkStart w:id="25" w:name="_Toc1319758665"/>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8,023,758.94</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842,196.96</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1,462,016.00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18,680.40</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1,598,508.00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1,200.00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snapToGrid w:val="0"/>
              <w:jc w:val="right"/>
            </w:pPr>
            <w:r>
              <w:rPr>
                <w:rFonts w:ascii="宋体" w:eastAsia="宋体" w:hAnsi="宋体" w:cs="宋体"/>
                <w:b w:val="0"/>
                <w:i w:val="0"/>
                <w:color w:val="000000"/>
                <w:sz w:val="14"/>
              </w:rPr>
              <w:t xml:space="preserve">5,000.00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snapToGrid w:val="0"/>
              <w:jc w:val="right"/>
            </w:pPr>
            <w:r>
              <w:rPr>
                <w:rFonts w:ascii="宋体" w:eastAsia="宋体" w:hAnsi="宋体" w:cs="宋体"/>
                <w:b w:val="0"/>
                <w:i w:val="0"/>
                <w:color w:val="000000"/>
                <w:sz w:val="14"/>
              </w:rPr>
              <w:t xml:space="preserve">1,347,216.00</w:t>
            </w: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1,486.66</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snapToGrid w:val="0"/>
              <w:jc w:val="right"/>
            </w:pPr>
            <w:r>
              <w:rPr>
                <w:rFonts w:ascii="宋体" w:eastAsia="宋体" w:hAnsi="宋体" w:cs="宋体"/>
                <w:b w:val="0"/>
                <w:i w:val="0"/>
                <w:color w:val="000000"/>
                <w:sz w:val="14"/>
              </w:rPr>
              <w:t xml:space="preserve">5,000.00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snapToGrid w:val="0"/>
              <w:jc w:val="right"/>
            </w:pPr>
            <w:r>
              <w:rPr>
                <w:rFonts w:ascii="宋体" w:eastAsia="宋体" w:hAnsi="宋体" w:cs="宋体"/>
                <w:b w:val="0"/>
                <w:i w:val="0"/>
                <w:color w:val="000000"/>
                <w:sz w:val="14"/>
              </w:rPr>
              <w:t xml:space="preserve">821.60</w:t>
            </w: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597,087.36</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20,000.00</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298,543.68</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50,000.00</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373,180.74</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snapToGrid w:val="0"/>
              <w:jc w:val="right"/>
            </w:pPr>
            <w:r>
              <w:rPr>
                <w:rFonts w:ascii="宋体" w:eastAsia="宋体" w:hAnsi="宋体" w:cs="宋体"/>
                <w:b w:val="0"/>
                <w:i w:val="0"/>
                <w:color w:val="000000"/>
                <w:sz w:val="14"/>
              </w:rPr>
              <w:t xml:space="preserve">74,635.92</w:t>
            </w: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7,463.66</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27,000.00</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1,939,180.00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325,927.58</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150,565.93</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snapToGrid w:val="0"/>
              <w:jc w:val="right"/>
            </w:pPr>
            <w:r>
              <w:rPr>
                <w:rFonts w:ascii="宋体" w:eastAsia="宋体" w:hAnsi="宋体" w:cs="宋体"/>
                <w:b w:val="0"/>
                <w:i w:val="0"/>
                <w:color w:val="000000"/>
                <w:sz w:val="14"/>
              </w:rPr>
              <w:t xml:space="preserve">8,862.70</w:t>
            </w: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115,027.00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snapToGrid w:val="0"/>
              <w:jc w:val="right"/>
            </w:pPr>
            <w:r>
              <w:rPr>
                <w:rFonts w:ascii="宋体" w:eastAsia="宋体" w:hAnsi="宋体" w:cs="宋体"/>
                <w:b w:val="0"/>
                <w:i w:val="0"/>
                <w:color w:val="000000"/>
                <w:sz w:val="14"/>
              </w:rPr>
              <w:t xml:space="preserve">8,973.00</w:t>
            </w: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snapToGrid w:val="0"/>
              <w:jc w:val="right"/>
            </w:pPr>
            <w:r>
              <w:rPr>
                <w:rFonts w:ascii="宋体" w:eastAsia="宋体" w:hAnsi="宋体" w:cs="宋体"/>
                <w:b w:val="0"/>
                <w:i w:val="0"/>
                <w:color w:val="000000"/>
                <w:sz w:val="14"/>
              </w:rPr>
              <w:t xml:space="preserve">35,538.93</w:t>
            </w: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62,000.00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65,549.60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snapToGrid w:val="0"/>
              <w:jc w:val="right"/>
            </w:pPr>
            <w:r>
              <w:rPr>
                <w:rFonts w:ascii="宋体" w:eastAsia="宋体" w:hAnsi="宋体" w:cs="宋体"/>
                <w:b w:val="0"/>
                <w:i w:val="0"/>
                <w:color w:val="000000"/>
                <w:sz w:val="14"/>
              </w:rPr>
              <w:t xml:space="preserve">26,853.00</w:t>
            </w: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snapToGrid w:val="0"/>
              <w:jc w:val="right"/>
            </w:pPr>
            <w:r>
              <w:rPr>
                <w:rFonts w:ascii="宋体" w:eastAsia="宋体" w:hAnsi="宋体" w:cs="宋体"/>
                <w:b w:val="0"/>
                <w:i w:val="0"/>
                <w:color w:val="000000"/>
                <w:sz w:val="14"/>
              </w:rPr>
              <w:t xml:space="preserve">277,570.00</w:t>
            </w: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snapToGrid w:val="0"/>
              <w:jc w:val="right"/>
            </w:pPr>
            <w:r>
              <w:rPr>
                <w:rFonts w:ascii="宋体" w:eastAsia="宋体" w:hAnsi="宋体" w:cs="宋体"/>
                <w:b w:val="0"/>
                <w:i w:val="0"/>
                <w:color w:val="000000"/>
                <w:sz w:val="14"/>
              </w:rPr>
              <w:t xml:space="preserve">45,000.00</w:t>
            </w: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228,200.00</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8,174,324.87</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847,196.96</w:t>
            </w:r>
          </w:p>
        </w:tc>
      </w:tr>
      <w:tr>
        <w:trPr>
          <w:trHeight w:hRule="exact" w:val="379"/>
          <w:jc w:val="center"/>
        </w:trPr>
        <w:tc>
          <w:tcPr>
            <w:tcW w:w="13238" w:type="dxa"/>
            <w:gridSpan w:val="9"/>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2050619938"/>
      <w:bookmarkStart w:id="27" w:name="_Toc1059543692"/>
      <w:bookmarkStart w:id="28" w:name="_Toc1972776439"/>
      <w:bookmarkStart w:id="29" w:name="_Toc1972277765"/>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天津市归国华侨联合会2024年度政府性基金预算财政拨款收入支出决算表为空表。</w:t>
      </w:r>
      <w:bookmarkStart w:id="30" w:name="_Toc1951730910"/>
      <w:bookmarkStart w:id="31" w:name="_Toc816430520"/>
      <w:bookmarkStart w:id="32" w:name="_Toc166230491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 w:val="0"/>
          <w:sz w:val="30"/>
          <w:szCs w:val="30"/>
        </w:rPr>
      </w:pPr>
      <w:bookmarkStart w:id="33" w:name="_Toc1453584240"/>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天津市归国华侨联合会2024年国有资本经营预算财政拨款收入支出决算表为空表。</w:t>
      </w:r>
      <w:bookmarkStart w:id="34" w:name="_Toc1474728957"/>
      <w:bookmarkStart w:id="35" w:name="_Toc2076180092"/>
      <w:bookmarkStart w:id="36" w:name="_Toc174385854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p>
    <w:p>
      <w:pPr>
        <w:pStyle w:val="Heading2"/>
        <w:spacing w:before="0" w:after="0" w:line="800" w:lineRule="exact"/>
        <w:ind w:firstLine="600" w:firstLineChars="200"/>
        <w:rPr>
          <w:rFonts w:ascii="黑体" w:eastAsia="黑体" w:hAnsi="黑体"/>
          <w:bCs w:val="0"/>
          <w:sz w:val="30"/>
          <w:szCs w:val="30"/>
        </w:rPr>
      </w:pPr>
      <w:bookmarkStart w:id="37" w:name="_Toc616353408"/>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snapToGrid w:val="0"/>
              <w:jc w:val="right"/>
            </w:pPr>
            <w:r>
              <w:rPr>
                <w:rFonts w:ascii="宋体" w:eastAsia="宋体" w:hAnsi="宋体" w:cs="宋体"/>
                <w:b w:val="0"/>
                <w:i w:val="0"/>
                <w:color w:val="000000"/>
                <w:sz w:val="24"/>
              </w:rPr>
              <w:t xml:space="preserve">54,832.32</w:t>
            </w:r>
          </w:p>
        </w:tc>
        <w:tc>
          <w:tcPr>
            <w:tcW w:w="2200" w:type="dxa"/>
            <w:tcBorders/>
            <w:vAlign w:val="center"/>
          </w:tcPr>
          <w:p>
            <w:pPr>
              <w:snapToGrid w:val="0"/>
              <w:jc w:val="right"/>
            </w:pPr>
            <w:r>
              <w:rPr>
                <w:rFonts w:ascii="宋体" w:eastAsia="宋体" w:hAnsi="宋体" w:cs="宋体"/>
                <w:b w:val="0"/>
                <w:i w:val="0"/>
                <w:color w:val="000000"/>
                <w:sz w:val="24"/>
              </w:rPr>
              <w:t xml:space="preserve">19,006.32</w:t>
            </w:r>
          </w:p>
        </w:tc>
        <w:tc>
          <w:tcPr>
            <w:tcW w:w="2200" w:type="dxa"/>
            <w:tcBorders/>
            <w:vAlign w:val="center"/>
          </w:tcPr>
          <w:p>
            <w:pPr>
              <w:snapToGrid w:val="0"/>
              <w:jc w:val="right"/>
            </w:pPr>
            <w:r>
              <w:rPr>
                <w:rFonts w:ascii="宋体" w:eastAsia="宋体" w:hAnsi="宋体" w:cs="宋体"/>
                <w:b w:val="0"/>
                <w:i w:val="0"/>
                <w:color w:val="000000"/>
                <w:sz w:val="24"/>
              </w:rPr>
              <w:t xml:space="preserve">26,853.00</w:t>
            </w:r>
          </w:p>
        </w:tc>
        <w:tc>
          <w:tcPr>
            <w:tcW w:w="2200" w:type="dxa"/>
            <w:tcBorders/>
            <w:vAlign w:val="center"/>
          </w:tcPr>
          <w:p>
            <w:pPr/>
          </w:p>
        </w:tc>
        <w:tc>
          <w:tcPr>
            <w:tcW w:w="2220" w:type="dxa"/>
            <w:tcBorders/>
            <w:vAlign w:val="center"/>
          </w:tcPr>
          <w:p>
            <w:pPr>
              <w:snapToGrid w:val="0"/>
              <w:jc w:val="right"/>
            </w:pPr>
            <w:r>
              <w:rPr>
                <w:rFonts w:ascii="宋体" w:eastAsia="宋体" w:hAnsi="宋体" w:cs="宋体"/>
                <w:b w:val="0"/>
                <w:i w:val="0"/>
                <w:color w:val="000000"/>
                <w:sz w:val="24"/>
              </w:rPr>
              <w:t xml:space="preserve">26,853.00</w:t>
            </w:r>
          </w:p>
        </w:tc>
        <w:tc>
          <w:tcPr>
            <w:tcW w:w="2218" w:type="dxa"/>
            <w:tcBorders/>
            <w:vAlign w:val="center"/>
          </w:tcPr>
          <w:p>
            <w:pPr>
              <w:snapToGrid w:val="0"/>
              <w:jc w:val="right"/>
            </w:pPr>
            <w:r>
              <w:rPr>
                <w:rFonts w:ascii="宋体" w:eastAsia="宋体" w:hAnsi="宋体" w:cs="宋体"/>
                <w:b w:val="0"/>
                <w:i w:val="0"/>
                <w:color w:val="000000"/>
                <w:sz w:val="24"/>
              </w:rPr>
              <w:t xml:space="preserve">8,973.00</w:t>
            </w:r>
          </w:p>
        </w:tc>
      </w:tr>
      <w:tr>
        <w:trPr>
          <w:trHeight w:hRule="exact" w:val="959"/>
          <w:jc w:val="center"/>
        </w:trPr>
        <w:tc>
          <w:tcPr>
            <w:tcW w:w="13238" w:type="dxa"/>
            <w:gridSpan w:val="6"/>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2044509788"/>
      <w:bookmarkStart w:id="40" w:name="_Toc1738098775"/>
      <w:bookmarkStart w:id="41" w:name="_Toc173785173"/>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部门：天津市归国华侨联合会</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40"/>
        <w:gridCol w:w="3980"/>
        <w:gridCol w:w="1380"/>
        <w:gridCol w:w="1380"/>
        <w:gridCol w:w="1380"/>
        <w:gridCol w:w="1380"/>
        <w:gridCol w:w="1380"/>
        <w:gridCol w:w="1418"/>
      </w:tblGrid>
      <w:tr>
        <w:trPr>
          <w:trHeight w:hRule="exact" w:val="346"/>
          <w:jc w:val="center"/>
        </w:trPr>
        <w:tc>
          <w:tcPr>
            <w:tcW w:w="940" w:type="dxa"/>
            <w:vMerge w:val="restart"/>
            <w:vAlign w:val="center"/>
          </w:tcPr>
          <w:p>
            <w:pPr>
              <w:snapToGrid w:val="0"/>
              <w:jc w:val="center"/>
            </w:pPr>
            <w:r>
              <w:rPr>
                <w:rFonts w:ascii="宋体" w:eastAsia="宋体" w:hAnsi="宋体" w:cs="宋体"/>
                <w:b w:val="0"/>
                <w:i w:val="0"/>
                <w:color w:val="000000"/>
                <w:sz w:val="16"/>
              </w:rPr>
              <w:t xml:space="preserve">科目编码</w:t>
            </w:r>
          </w:p>
        </w:tc>
        <w:tc>
          <w:tcPr>
            <w:tcW w:w="3980" w:type="dxa"/>
            <w:vMerge w:val="restart"/>
            <w:vAlign w:val="center"/>
          </w:tcPr>
          <w:p>
            <w:pPr>
              <w:snapToGrid w:val="0"/>
              <w:jc w:val="center"/>
            </w:pPr>
            <w:r>
              <w:rPr>
                <w:rFonts w:ascii="宋体" w:eastAsia="宋体" w:hAnsi="宋体" w:cs="宋体"/>
                <w:b w:val="0"/>
                <w:i w:val="0"/>
                <w:color w:val="000000"/>
                <w:sz w:val="16"/>
              </w:rPr>
              <w:t xml:space="preserve">科目名称</w:t>
            </w:r>
          </w:p>
        </w:tc>
        <w:tc>
          <w:tcPr>
            <w:tcW w:w="8318" w:type="dxa"/>
            <w:gridSpan w:val="6"/>
            <w:vAlign w:val="center"/>
          </w:tcPr>
          <w:p>
            <w:pPr>
              <w:snapToGrid w:val="0"/>
              <w:jc w:val="center"/>
            </w:pPr>
            <w:r>
              <w:rPr>
                <w:rFonts w:ascii="宋体" w:eastAsia="宋体" w:hAnsi="宋体" w:cs="宋体"/>
                <w:b w:val="0"/>
                <w:i w:val="0"/>
                <w:color w:val="000000"/>
                <w:sz w:val="16"/>
              </w:rPr>
              <w:t xml:space="preserve">本年支出</w:t>
            </w:r>
          </w:p>
        </w:tc>
      </w:tr>
      <w:tr>
        <w:trPr>
          <w:trHeight w:hRule="exact" w:val="727"/>
          <w:jc w:val="center"/>
        </w:trPr>
        <w:tc>
          <w:tcPr>
            <w:tcW w:w="940" w:type="dxa"/>
            <w:vMerge/>
            <w:vAlign w:val="center"/>
          </w:tcPr>
          <w:p>
            <w:pPr/>
          </w:p>
        </w:tc>
        <w:tc>
          <w:tcPr>
            <w:tcW w:w="3980" w:type="dxa"/>
            <w:vMerge/>
            <w:vAlign w:val="center"/>
          </w:tcPr>
          <w:p>
            <w:pPr/>
          </w:p>
        </w:tc>
        <w:tc>
          <w:tcPr>
            <w:tcW w:w="1380" w:type="dxa"/>
            <w:vAlign w:val="center"/>
          </w:tcPr>
          <w:p>
            <w:pPr>
              <w:snapToGrid w:val="0"/>
              <w:jc w:val="center"/>
            </w:pPr>
            <w:r>
              <w:rPr>
                <w:rFonts w:ascii="宋体" w:eastAsia="宋体" w:hAnsi="宋体" w:cs="宋体"/>
                <w:b w:val="0"/>
                <w:i w:val="0"/>
                <w:color w:val="000000"/>
                <w:sz w:val="16"/>
              </w:rPr>
              <w:t xml:space="preserve">合  计</w:t>
            </w:r>
          </w:p>
        </w:tc>
        <w:tc>
          <w:tcPr>
            <w:tcW w:w="1380" w:type="dxa"/>
            <w:vAlign w:val="center"/>
          </w:tcPr>
          <w:p>
            <w:pPr>
              <w:snapToGrid w:val="0"/>
              <w:jc w:val="center"/>
            </w:pPr>
            <w:r>
              <w:rPr>
                <w:rFonts w:ascii="宋体" w:eastAsia="宋体" w:hAnsi="宋体" w:cs="宋体"/>
                <w:b w:val="0"/>
                <w:i w:val="0"/>
                <w:color w:val="000000"/>
                <w:sz w:val="16"/>
              </w:rPr>
              <w:t xml:space="preserve">一般公共预算</w:t>
            </w:r>
          </w:p>
        </w:tc>
        <w:tc>
          <w:tcPr>
            <w:tcW w:w="1380" w:type="dxa"/>
            <w:vAlign w:val="center"/>
          </w:tcPr>
          <w:p>
            <w:pPr>
              <w:snapToGrid w:val="0"/>
              <w:jc w:val="center"/>
            </w:pPr>
            <w:r>
              <w:rPr>
                <w:rFonts w:ascii="宋体" w:eastAsia="宋体" w:hAnsi="宋体" w:cs="宋体"/>
                <w:b w:val="0"/>
                <w:i w:val="0"/>
                <w:color w:val="000000"/>
                <w:sz w:val="16"/>
              </w:rPr>
              <w:t xml:space="preserve">政府性基金预算</w:t>
            </w:r>
          </w:p>
        </w:tc>
        <w:tc>
          <w:tcPr>
            <w:tcW w:w="1380" w:type="dxa"/>
            <w:vAlign w:val="center"/>
          </w:tcPr>
          <w:p>
            <w:pPr>
              <w:snapToGrid w:val="0"/>
              <w:jc w:val="center"/>
            </w:pPr>
            <w:r>
              <w:rPr>
                <w:rFonts w:ascii="宋体" w:eastAsia="宋体" w:hAnsi="宋体" w:cs="宋体"/>
                <w:b w:val="0"/>
                <w:i w:val="0"/>
                <w:color w:val="000000"/>
                <w:sz w:val="16"/>
              </w:rPr>
              <w:t xml:space="preserve">国有资本经营预算</w:t>
            </w:r>
          </w:p>
        </w:tc>
        <w:tc>
          <w:tcPr>
            <w:tcW w:w="1380" w:type="dxa"/>
            <w:vAlign w:val="center"/>
          </w:tcPr>
          <w:p>
            <w:pPr>
              <w:snapToGrid w:val="0"/>
              <w:jc w:val="center"/>
            </w:pPr>
            <w:r>
              <w:rPr>
                <w:rFonts w:ascii="宋体" w:eastAsia="宋体" w:hAnsi="宋体" w:cs="宋体"/>
                <w:b w:val="0"/>
                <w:i w:val="0"/>
                <w:color w:val="000000"/>
                <w:sz w:val="16"/>
              </w:rPr>
              <w:t xml:space="preserve">财政专户管理资金</w:t>
            </w:r>
          </w:p>
        </w:tc>
        <w:tc>
          <w:tcPr>
            <w:tcW w:w="1418" w:type="dxa"/>
            <w:vAlign w:val="center"/>
          </w:tcPr>
          <w:p>
            <w:pPr>
              <w:snapToGrid w:val="0"/>
              <w:jc w:val="center"/>
            </w:pPr>
            <w:r>
              <w:rPr>
                <w:rFonts w:ascii="宋体" w:eastAsia="宋体" w:hAnsi="宋体" w:cs="宋体"/>
                <w:b w:val="0"/>
                <w:i w:val="0"/>
                <w:color w:val="000000"/>
                <w:sz w:val="16"/>
              </w:rPr>
              <w:t xml:space="preserve">单位资金</w:t>
            </w:r>
          </w:p>
        </w:tc>
      </w:tr>
      <w:tr>
        <w:trPr>
          <w:trHeight w:hRule="exact" w:val="519"/>
          <w:jc w:val="center"/>
        </w:trPr>
        <w:tc>
          <w:tcPr>
            <w:tcW w:w="4920" w:type="dxa"/>
            <w:gridSpan w:val="2"/>
            <w:tcBorders/>
            <w:vAlign w:val="center"/>
          </w:tcPr>
          <w:p>
            <w:pPr>
              <w:snapToGrid w:val="0"/>
              <w:jc w:val="center"/>
            </w:pPr>
            <w:r>
              <w:rPr>
                <w:rFonts w:ascii="宋体" w:eastAsia="宋体" w:hAnsi="宋体" w:cs="宋体"/>
                <w:b w:val="0"/>
                <w:i w:val="0"/>
                <w:color w:val="000000"/>
                <w:sz w:val="16"/>
              </w:rPr>
              <w:t xml:space="preserve">合计</w:t>
            </w:r>
          </w:p>
        </w:tc>
        <w:tc>
          <w:tcPr>
            <w:tcW w:w="1380" w:type="dxa"/>
            <w:tcBorders/>
            <w:vAlign w:val="center"/>
          </w:tcPr>
          <w:p>
            <w:pPr>
              <w:snapToGrid w:val="0"/>
              <w:jc w:val="right"/>
            </w:pPr>
            <w:r>
              <w:rPr>
                <w:rFonts w:ascii="宋体" w:eastAsia="宋体" w:hAnsi="宋体" w:cs="宋体"/>
                <w:b w:val="0"/>
                <w:i w:val="0"/>
                <w:color w:val="000000"/>
                <w:sz w:val="16"/>
              </w:rPr>
              <w:t xml:space="preserve">3,612,005.84</w:t>
            </w:r>
          </w:p>
        </w:tc>
        <w:tc>
          <w:tcPr>
            <w:tcW w:w="1380" w:type="dxa"/>
            <w:tcBorders/>
            <w:vAlign w:val="center"/>
          </w:tcPr>
          <w:p>
            <w:pPr>
              <w:snapToGrid w:val="0"/>
              <w:jc w:val="right"/>
            </w:pPr>
            <w:r>
              <w:rPr>
                <w:rFonts w:ascii="宋体" w:eastAsia="宋体" w:hAnsi="宋体" w:cs="宋体"/>
                <w:b w:val="0"/>
                <w:i w:val="0"/>
                <w:color w:val="000000"/>
                <w:sz w:val="16"/>
              </w:rPr>
              <w:t xml:space="preserve">3,612,005.84</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201</w:t>
            </w:r>
          </w:p>
        </w:tc>
        <w:tc>
          <w:tcPr>
            <w:tcW w:w="3980" w:type="dxa"/>
            <w:tcBorders/>
            <w:vAlign w:val="center"/>
          </w:tcPr>
          <w:p>
            <w:pPr>
              <w:snapToGrid w:val="0"/>
              <w:jc w:val="left"/>
            </w:pPr>
            <w:r>
              <w:rPr>
                <w:rFonts w:ascii="宋体" w:eastAsia="宋体" w:hAnsi="宋体" w:cs="宋体"/>
                <w:b w:val="0"/>
                <w:i w:val="0"/>
                <w:color w:val="000000"/>
                <w:sz w:val="16"/>
              </w:rPr>
              <w:t xml:space="preserve">一般公共服务支出</w:t>
            </w:r>
          </w:p>
        </w:tc>
        <w:tc>
          <w:tcPr>
            <w:tcW w:w="1380" w:type="dxa"/>
            <w:tcBorders/>
            <w:vAlign w:val="center"/>
          </w:tcPr>
          <w:p>
            <w:pPr>
              <w:snapToGrid w:val="0"/>
              <w:jc w:val="right"/>
            </w:pPr>
            <w:r>
              <w:rPr>
                <w:rFonts w:ascii="宋体" w:eastAsia="宋体" w:hAnsi="宋体" w:cs="宋体"/>
                <w:b w:val="0"/>
                <w:i w:val="0"/>
                <w:color w:val="000000"/>
                <w:sz w:val="16"/>
              </w:rPr>
              <w:t xml:space="preserve">3,612,005.84</w:t>
            </w:r>
          </w:p>
        </w:tc>
        <w:tc>
          <w:tcPr>
            <w:tcW w:w="1380" w:type="dxa"/>
            <w:tcBorders/>
            <w:vAlign w:val="center"/>
          </w:tcPr>
          <w:p>
            <w:pPr>
              <w:snapToGrid w:val="0"/>
              <w:jc w:val="right"/>
            </w:pPr>
            <w:r>
              <w:rPr>
                <w:rFonts w:ascii="宋体" w:eastAsia="宋体" w:hAnsi="宋体" w:cs="宋体"/>
                <w:b w:val="0"/>
                <w:i w:val="0"/>
                <w:color w:val="000000"/>
                <w:sz w:val="16"/>
              </w:rPr>
              <w:t xml:space="preserve">3,612,005.84</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20129</w:t>
            </w:r>
          </w:p>
        </w:tc>
        <w:tc>
          <w:tcPr>
            <w:tcW w:w="3980" w:type="dxa"/>
            <w:tcBorders/>
            <w:vAlign w:val="center"/>
          </w:tcPr>
          <w:p>
            <w:pPr>
              <w:snapToGrid w:val="0"/>
              <w:jc w:val="left"/>
            </w:pPr>
            <w:r>
              <w:rPr>
                <w:rFonts w:ascii="宋体" w:eastAsia="宋体" w:hAnsi="宋体" w:cs="宋体"/>
                <w:b w:val="0"/>
                <w:i w:val="0"/>
                <w:color w:val="000000"/>
                <w:sz w:val="16"/>
              </w:rPr>
              <w:t xml:space="preserve">群众团体事务</w:t>
            </w:r>
          </w:p>
        </w:tc>
        <w:tc>
          <w:tcPr>
            <w:tcW w:w="1380" w:type="dxa"/>
            <w:tcBorders/>
            <w:vAlign w:val="center"/>
          </w:tcPr>
          <w:p>
            <w:pPr>
              <w:snapToGrid w:val="0"/>
              <w:jc w:val="right"/>
            </w:pPr>
            <w:r>
              <w:rPr>
                <w:rFonts w:ascii="宋体" w:eastAsia="宋体" w:hAnsi="宋体" w:cs="宋体"/>
                <w:b w:val="0"/>
                <w:i w:val="0"/>
                <w:color w:val="000000"/>
                <w:sz w:val="16"/>
              </w:rPr>
              <w:t xml:space="preserve">3,612,005.84</w:t>
            </w:r>
          </w:p>
        </w:tc>
        <w:tc>
          <w:tcPr>
            <w:tcW w:w="1380" w:type="dxa"/>
            <w:tcBorders/>
            <w:vAlign w:val="center"/>
          </w:tcPr>
          <w:p>
            <w:pPr>
              <w:snapToGrid w:val="0"/>
              <w:jc w:val="right"/>
            </w:pPr>
            <w:r>
              <w:rPr>
                <w:rFonts w:ascii="宋体" w:eastAsia="宋体" w:hAnsi="宋体" w:cs="宋体"/>
                <w:b w:val="0"/>
                <w:i w:val="0"/>
                <w:color w:val="000000"/>
                <w:sz w:val="16"/>
              </w:rPr>
              <w:t xml:space="preserve">3,612,005.84</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2012901</w:t>
            </w:r>
          </w:p>
        </w:tc>
        <w:tc>
          <w:tcPr>
            <w:tcW w:w="3980" w:type="dxa"/>
            <w:tcBorders/>
            <w:vAlign w:val="center"/>
          </w:tcPr>
          <w:p>
            <w:pPr>
              <w:snapToGrid w:val="0"/>
              <w:jc w:val="left"/>
            </w:pPr>
            <w:r>
              <w:rPr>
                <w:rFonts w:ascii="宋体" w:eastAsia="宋体" w:hAnsi="宋体" w:cs="宋体"/>
                <w:b w:val="0"/>
                <w:i w:val="0"/>
                <w:color w:val="000000"/>
                <w:sz w:val="16"/>
              </w:rPr>
              <w:t xml:space="preserve">行政运行</w:t>
            </w:r>
          </w:p>
        </w:tc>
        <w:tc>
          <w:tcPr>
            <w:tcW w:w="1380" w:type="dxa"/>
            <w:tcBorders/>
            <w:vAlign w:val="center"/>
          </w:tcPr>
          <w:p>
            <w:pPr>
              <w:snapToGrid w:val="0"/>
              <w:jc w:val="right"/>
            </w:pPr>
            <w:r>
              <w:rPr>
                <w:rFonts w:ascii="宋体" w:eastAsia="宋体" w:hAnsi="宋体" w:cs="宋体"/>
                <w:b w:val="0"/>
                <w:i w:val="0"/>
                <w:color w:val="000000"/>
                <w:sz w:val="16"/>
              </w:rPr>
              <w:t xml:space="preserve">6,398.16</w:t>
            </w:r>
          </w:p>
        </w:tc>
        <w:tc>
          <w:tcPr>
            <w:tcW w:w="1380" w:type="dxa"/>
            <w:tcBorders/>
            <w:vAlign w:val="center"/>
          </w:tcPr>
          <w:p>
            <w:pPr>
              <w:snapToGrid w:val="0"/>
              <w:jc w:val="right"/>
            </w:pPr>
            <w:r>
              <w:rPr>
                <w:rFonts w:ascii="宋体" w:eastAsia="宋体" w:hAnsi="宋体" w:cs="宋体"/>
                <w:b w:val="0"/>
                <w:i w:val="0"/>
                <w:color w:val="000000"/>
                <w:sz w:val="16"/>
              </w:rPr>
              <w:t xml:space="preserve">6,398.16</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2012902</w:t>
            </w:r>
          </w:p>
        </w:tc>
        <w:tc>
          <w:tcPr>
            <w:tcW w:w="3980" w:type="dxa"/>
            <w:tcBorders/>
            <w:vAlign w:val="center"/>
          </w:tcPr>
          <w:p>
            <w:pPr>
              <w:snapToGrid w:val="0"/>
              <w:jc w:val="left"/>
            </w:pPr>
            <w:r>
              <w:rPr>
                <w:rFonts w:ascii="宋体" w:eastAsia="宋体" w:hAnsi="宋体" w:cs="宋体"/>
                <w:b w:val="0"/>
                <w:i w:val="0"/>
                <w:color w:val="000000"/>
                <w:sz w:val="16"/>
              </w:rPr>
              <w:t xml:space="preserve">一般行政管理事务</w:t>
            </w:r>
          </w:p>
        </w:tc>
        <w:tc>
          <w:tcPr>
            <w:tcW w:w="1380" w:type="dxa"/>
            <w:tcBorders/>
            <w:vAlign w:val="center"/>
          </w:tcPr>
          <w:p>
            <w:pPr>
              <w:snapToGrid w:val="0"/>
              <w:jc w:val="right"/>
            </w:pPr>
            <w:r>
              <w:rPr>
                <w:rFonts w:ascii="宋体" w:eastAsia="宋体" w:hAnsi="宋体" w:cs="宋体"/>
                <w:b w:val="0"/>
                <w:i w:val="0"/>
                <w:color w:val="000000"/>
                <w:sz w:val="16"/>
              </w:rPr>
              <w:t xml:space="preserve">3,605,607.68</w:t>
            </w:r>
          </w:p>
        </w:tc>
        <w:tc>
          <w:tcPr>
            <w:tcW w:w="1380" w:type="dxa"/>
            <w:tcBorders/>
            <w:vAlign w:val="center"/>
          </w:tcPr>
          <w:p>
            <w:pPr>
              <w:snapToGrid w:val="0"/>
              <w:jc w:val="right"/>
            </w:pPr>
            <w:r>
              <w:rPr>
                <w:rFonts w:ascii="宋体" w:eastAsia="宋体" w:hAnsi="宋体" w:cs="宋体"/>
                <w:b w:val="0"/>
                <w:i w:val="0"/>
                <w:color w:val="000000"/>
                <w:sz w:val="16"/>
              </w:rPr>
              <w:t xml:space="preserve">3,605,607.68</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692"/>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sectPr>
      </w:pPr>
    </w:p>
    <w:p>
      <w:pPr>
        <w:pStyle w:val="Heading1"/>
        <w:spacing w:before="0" w:after="0" w:line="600" w:lineRule="exact"/>
        <w:jc w:val="center"/>
        <w:rPr>
          <w:rFonts w:ascii="黑体" w:eastAsia="黑体"/>
          <w:sz w:val="30"/>
          <w:szCs w:val="30"/>
        </w:rPr>
      </w:pPr>
      <w:bookmarkStart w:id="42" w:name="_Toc245797798"/>
      <w:bookmarkStart w:id="43" w:name="_Toc6061284"/>
      <w:bookmarkStart w:id="44" w:name="_Toc229642691"/>
      <w:bookmarkStart w:id="45" w:name="_Toc190171269"/>
      <w:bookmarkEnd w:id="38"/>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576593978"/>
      <w:bookmarkStart w:id="47" w:name="_Toc1512537805"/>
      <w:bookmarkStart w:id="48" w:name="_Toc940268779"/>
      <w:bookmarkStart w:id="49" w:name="_Toc752851347"/>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天津市归国华侨联合会</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12,633,527.67</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减少637,009.24元，下降4.800%</w:t>
      </w:r>
      <w:r>
        <w:rPr>
          <w:rFonts w:eastAsia="仿宋_GB2312" w:hint="eastAsia"/>
          <w:sz w:val="30"/>
          <w:szCs w:val="30"/>
        </w:rPr>
        <w:t xml:space="preserve">，主要原因是</w:t>
      </w:r>
      <w:r>
        <w:rPr>
          <w:rFonts w:eastAsia="仿宋_GB2312" w:hint="eastAsia"/>
          <w:sz w:val="30"/>
          <w:szCs w:val="30"/>
        </w:rPr>
        <w:t xml:space="preserve">23年度召开换届大会，24年未召开大会，相应项目经费减少</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一般公共预算财政拨款收入12,633,527.67元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一般公共服务支出11,290,079.97元、社会保障和就业支出895,631.04元、卫生健康支出447,816.66元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912694027"/>
      <w:bookmarkStart w:id="51" w:name="_Toc198940905"/>
      <w:bookmarkStart w:id="52" w:name="_Toc1368772982"/>
      <w:bookmarkStart w:id="53" w:name="_Toc1458959096"/>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天津市归国华侨联合会</w:t>
      </w:r>
      <w:r>
        <w:rPr>
          <w:rFonts w:eastAsia="仿宋_GB2312" w:hint="eastAsia"/>
          <w:sz w:val="30"/>
          <w:szCs w:val="30"/>
        </w:rPr>
        <w:t xml:space="preserve">2024</w:t>
      </w:r>
      <w:r>
        <w:rPr>
          <w:rFonts w:eastAsia="仿宋_GB2312" w:hint="eastAsia"/>
          <w:sz w:val="30"/>
          <w:szCs w:val="30"/>
        </w:rPr>
        <w:t xml:space="preserve">年度本年收入合计</w:t>
      </w:r>
      <w:r>
        <w:rPr>
          <w:rFonts w:eastAsia="仿宋_GB2312" w:hint="eastAsia"/>
          <w:sz w:val="30"/>
          <w:szCs w:val="30"/>
        </w:rPr>
        <w:t xml:space="preserve">12,633,527.67</w:t>
      </w:r>
      <w:r>
        <w:rPr>
          <w:rFonts w:eastAsia="仿宋_GB2312" w:hint="eastAsia"/>
          <w:sz w:val="30"/>
          <w:szCs w:val="30"/>
        </w:rPr>
        <w:t xml:space="preserve">元，与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减少637,009.24元，</w:t>
      </w:r>
      <w:r>
        <w:rPr>
          <w:rFonts w:eastAsia="仿宋_GB2312" w:hint="eastAsia"/>
          <w:sz w:val="30"/>
          <w:szCs w:val="30"/>
        </w:rPr>
        <w:t xml:space="preserve">主要原因是</w:t>
      </w:r>
      <w:r>
        <w:rPr>
          <w:rFonts w:eastAsia="仿宋_GB2312" w:hint="eastAsia"/>
          <w:sz w:val="30"/>
          <w:szCs w:val="30"/>
        </w:rPr>
        <w:t xml:space="preserve">23年度召开换届大会，24年未召开大会，相应项目经费减少</w:t>
      </w:r>
      <w:r>
        <w:rPr>
          <w:rFonts w:eastAsia="仿宋_GB2312" w:hint="eastAsia"/>
          <w:sz w:val="30"/>
          <w:szCs w:val="30"/>
        </w:rPr>
        <w:t xml:space="preserve">。其中：</w:t>
      </w:r>
      <w:r>
        <w:rPr>
          <w:rFonts w:eastAsia="仿宋_GB2312" w:hint="eastAsia"/>
          <w:sz w:val="30"/>
          <w:szCs w:val="30"/>
        </w:rPr>
        <w:t xml:space="preserve">一般公共预算财政拨款收入12,633,527.67元，占100.000%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2115235603"/>
      <w:bookmarkStart w:id="55" w:name="_Toc965799846"/>
      <w:bookmarkStart w:id="56" w:name="_Toc757245026"/>
      <w:bookmarkStart w:id="57" w:name="_Toc1122681810"/>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天津市归国华侨联合会</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12,633,527.67</w:t>
      </w:r>
      <w:r>
        <w:rPr>
          <w:rFonts w:eastAsia="仿宋_GB2312"/>
          <w:sz w:val="30"/>
          <w:szCs w:val="30"/>
        </w:rPr>
        <w:t xml:space="preserve">元，</w:t>
      </w:r>
      <w:r>
        <w:rPr>
          <w:rFonts w:eastAsia="仿宋_GB2312" w:hint="eastAsia"/>
          <w:sz w:val="30"/>
          <w:szCs w:val="30"/>
        </w:rPr>
        <w:t xml:space="preserve">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减少637,009.24元，</w:t>
      </w:r>
      <w:r>
        <w:rPr>
          <w:rFonts w:eastAsia="仿宋_GB2312" w:hint="eastAsia"/>
          <w:sz w:val="30"/>
          <w:szCs w:val="30"/>
        </w:rPr>
        <w:t xml:space="preserve">主要原因是</w:t>
      </w:r>
      <w:r>
        <w:rPr>
          <w:rFonts w:eastAsia="仿宋_GB2312" w:hint="eastAsia"/>
          <w:sz w:val="30"/>
          <w:szCs w:val="30"/>
        </w:rPr>
        <w:t xml:space="preserve">23年度召开换届大会，24年未召开大会，相应项目经费减少</w:t>
      </w:r>
      <w:r>
        <w:rPr>
          <w:rFonts w:eastAsia="仿宋_GB2312" w:hint="eastAsia"/>
          <w:sz w:val="30"/>
          <w:szCs w:val="30"/>
        </w:rPr>
        <w:t xml:space="preserve">。其中：</w:t>
      </w:r>
      <w:r>
        <w:rPr>
          <w:rFonts w:eastAsia="仿宋_GB2312" w:hint="eastAsia"/>
          <w:sz w:val="30"/>
          <w:szCs w:val="30"/>
        </w:rPr>
        <w:t xml:space="preserve">基本支出9,021,521.83元，占71.409%；项目支出3,612,005.84元，占28.591%</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029059860"/>
      <w:bookmarkStart w:id="59" w:name="_Toc1121858128"/>
      <w:bookmarkStart w:id="60" w:name="_Toc1516607696"/>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天津市归国华侨联合会</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12,633,527.67</w:t>
      </w:r>
      <w:r>
        <w:rPr>
          <w:rFonts w:eastAsia="仿宋_GB2312" w:hint="eastAsia"/>
          <w:sz w:val="30"/>
          <w:szCs w:val="30"/>
        </w:rPr>
        <w:t xml:space="preserve">元。与</w:t>
      </w:r>
      <w:r>
        <w:rPr>
          <w:rFonts w:eastAsia="仿宋_GB2312" w:hint="eastAsia"/>
          <w:sz w:val="30"/>
          <w:szCs w:val="30"/>
        </w:rPr>
        <w:t xml:space="preserve">2023</w:t>
      </w:r>
      <w:r>
        <w:rPr>
          <w:rFonts w:eastAsia="仿宋_GB2312" w:hint="eastAsia"/>
          <w:sz w:val="30"/>
          <w:szCs w:val="30"/>
        </w:rPr>
        <w:t xml:space="preserve">年度相比，财政拨款收、支总计各</w:t>
      </w:r>
      <w:r>
        <w:rPr>
          <w:rFonts w:eastAsia="仿宋_GB2312" w:hint="eastAsia"/>
          <w:sz w:val="30"/>
          <w:szCs w:val="30"/>
        </w:rPr>
        <w:t xml:space="preserve">减少637,004.24元，下降4.800%，</w:t>
      </w:r>
      <w:r>
        <w:rPr>
          <w:rFonts w:eastAsia="仿宋_GB2312" w:hint="eastAsia"/>
          <w:sz w:val="30"/>
          <w:szCs w:val="30"/>
        </w:rPr>
        <w:t xml:space="preserve">主要原因是</w:t>
      </w:r>
      <w:r>
        <w:rPr>
          <w:rFonts w:eastAsia="仿宋_GB2312" w:hint="eastAsia"/>
          <w:sz w:val="30"/>
          <w:szCs w:val="30"/>
        </w:rPr>
        <w:t xml:space="preserve">23年度召开换届大会，24年未召开大会，相应项目经费减少</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一般公共预算财政拨款12,633,527.67元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一般公共服务支出11,290,079.97元、社会保障和就业支出895,631.04元、卫生健康支出447,816.66元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142140429"/>
      <w:bookmarkStart w:id="63" w:name="_Toc1723257729"/>
      <w:bookmarkStart w:id="64" w:name="_Toc1332076583"/>
      <w:bookmarkStart w:id="65" w:name="_Toc163136636"/>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天津市归国华侨联合会2024年度部门决算一般公共预算财政拨款支出合计12,633,527.67元，占本年支出合计的100.000%。与2023年度相比，一般公共预算财政拨款支出</w:t>
      </w:r>
      <w:r>
        <w:rPr>
          <w:rFonts w:eastAsia="仿宋_GB2312" w:hint="eastAsia"/>
          <w:sz w:val="30"/>
          <w:szCs w:val="30"/>
        </w:rPr>
        <w:t xml:space="preserve">减少637,004.24元</w:t>
      </w:r>
      <w:r>
        <w:rPr>
          <w:rFonts w:eastAsia="仿宋_GB2312" w:hint="eastAsia"/>
          <w:sz w:val="30"/>
          <w:szCs w:val="30"/>
        </w:rPr>
        <w:t xml:space="preserve">，下降4.800%</w:t>
      </w:r>
      <w:r>
        <w:rPr>
          <w:rFonts w:eastAsia="仿宋_GB2312" w:hint="eastAsia"/>
          <w:sz w:val="30"/>
          <w:szCs w:val="30"/>
        </w:rPr>
        <w:t xml:space="preserve">，主要原因是23年度召开换届大会，24年未召开大会，相应项目经费减少。</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2024年度一般公共预算财政拨款支出12,633,527.67元，主要用于以下方面：</w:t>
      </w:r>
      <w:r>
        <w:rPr>
          <w:rFonts w:eastAsia="仿宋_GB2312" w:hint="eastAsia"/>
          <w:sz w:val="30"/>
          <w:szCs w:val="30"/>
        </w:rPr>
        <w:t xml:space="preserve">一般公共服务支出（类）支出11,290,079.97元，占89.366%,社会保障和就业支出（类）支出895,631.04元，占7.089%,卫生健康支出（类）支出447,816.66元，占3.545%</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2024年度一般公共预算财政拨款支出年初预算为12,721,000.00元，支出决算为12,633,527.67元</w:t>
      </w:r>
      <w:r>
        <w:rPr>
          <w:rFonts w:eastAsia="仿宋_GB2312" w:hint="eastAsia"/>
          <w:sz w:val="30"/>
          <w:szCs w:val="30"/>
        </w:rPr>
        <w:t xml:space="preserve">，完成年初预算的99.312%</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1.一般公共服务支出（类）群众团体事务（款）行政运行（项）年初预算为7,710,000.00元，支出决算为7,684,472.29元，完成年初预算的99.669%，决算数小于预算数的主要原因是：人员退休，相关支出减少。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一般公共服务支出（类）群众团体事务（款）一般行政管理事务（项）年初预算为3,593,000.00元，支出决算为3,605,607.68元，完成年初预算的100.351%，决算数大于预算数的主要原因是：按照相关工作安排，有2次因公出国（境）活动，相关支出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基本养老保险缴费支出（项）年初预算为630,000.00元，支出决算为597,087.36元，完成年初预算的94.776%，决算数小于预算数的主要原因是：人员退休，相关支出减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社会保障和就业支出（类）行政事业单位养老支出（款）机关事业单位职业年金缴费支出（项）年初预算为315,000.00元，支出决算为298,543.68元，完成年初预算的94.776%，决算数小于预算数的主要原因是：人员退休，相关支出减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5.卫生健康支出（类）行政事业单位医疗（款）行政单位医疗（项）年初预算为394,000.00元，支出决算为373,180.74元，完成年初预算的94.716%，决算数小于预算数的主要原因是：人员退休，相关支出减少。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6.卫生健康支出（类）行政事业单位医疗（款）公务员医疗补助（项）年初预算为79,000.00元，支出决算为74,635.92元，完成年初预算的94.476%，决算数小于预算数的主要原因是：人员退休，相关支出减少。</w:t>
      </w:r>
    </w:p>
    <w:p>
      <w:pPr>
        <w:pStyle w:val="Heading2"/>
        <w:spacing w:before="0" w:after="0" w:line="600" w:lineRule="exact"/>
        <w:ind w:firstLine="600" w:firstLineChars="200"/>
        <w:rPr>
          <w:rFonts w:ascii="黑体" w:eastAsia="黑体" w:hAnsi="黑体" w:cs="仿宋_GB2312"/>
          <w:sz w:val="30"/>
          <w:szCs w:val="30"/>
        </w:rPr>
      </w:pPr>
      <w:bookmarkStart w:id="66" w:name="_Toc1745353317"/>
      <w:bookmarkStart w:id="67" w:name="_Toc1828187861"/>
      <w:bookmarkStart w:id="68" w:name="_Toc1127616914"/>
      <w:bookmarkStart w:id="69" w:name="_Toc1648307680"/>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天津市归国华侨联合会</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9,021,521.83</w:t>
      </w:r>
      <w:r>
        <w:rPr>
          <w:rFonts w:eastAsia="仿宋_GB2312"/>
          <w:sz w:val="30"/>
          <w:szCs w:val="30"/>
        </w:rPr>
        <w:t xml:space="preserve">元，</w:t>
      </w:r>
      <w:r>
        <w:rPr>
          <w:rFonts w:eastAsia="仿宋_GB2312" w:hint="eastAsia"/>
          <w:sz w:val="30"/>
          <w:szCs w:val="30"/>
        </w:rPr>
        <w:t xml:space="preserve">与</w:t>
      </w:r>
      <w:r>
        <w:rPr>
          <w:rFonts w:eastAsia="仿宋_GB2312" w:hint="eastAsia"/>
          <w:sz w:val="30"/>
          <w:szCs w:val="30"/>
        </w:rPr>
        <w:t xml:space="preserve">2023</w:t>
      </w:r>
      <w:r>
        <w:rPr>
          <w:rFonts w:eastAsia="仿宋_GB2312" w:hint="eastAsia"/>
          <w:sz w:val="30"/>
          <w:szCs w:val="30"/>
        </w:rPr>
        <w:t xml:space="preserve">年度相比</w:t>
      </w:r>
      <w:r>
        <w:rPr>
          <w:rFonts w:eastAsia="仿宋_GB2312" w:hint="eastAsia"/>
          <w:sz w:val="30"/>
          <w:szCs w:val="30"/>
        </w:rPr>
        <w:t xml:space="preserve">增加15,489.92元，</w:t>
      </w:r>
      <w:r>
        <w:rPr>
          <w:rFonts w:eastAsia="仿宋_GB2312" w:hint="eastAsia"/>
          <w:sz w:val="30"/>
          <w:szCs w:val="30"/>
        </w:rPr>
        <w:t xml:space="preserve">主要原因是</w:t>
      </w:r>
      <w:r>
        <w:rPr>
          <w:rFonts w:eastAsia="仿宋_GB2312" w:hint="eastAsia"/>
          <w:sz w:val="30"/>
          <w:szCs w:val="30"/>
        </w:rPr>
        <w:t xml:space="preserve">人员增加导致对应的公用经费支出增加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人员经费8,174,324.87元，主要包括</w:t>
      </w:r>
      <w:r>
        <w:rPr>
          <w:rFonts w:eastAsia="仿宋_GB2312" w:hint="eastAsia"/>
          <w:sz w:val="30"/>
          <w:szCs w:val="30"/>
        </w:rPr>
        <w:t xml:space="preserve">基本工资、津贴补贴、奖金、机关事业单位基本养老保险缴费、职业年金缴费、职工基本医疗保险缴费、公务员医疗补助缴费、其他社会保障缴费、住房公积金、其他工资福利支出、退休费、生活补助</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公用经费847,196.96元，主要包括</w:t>
      </w:r>
      <w:r>
        <w:rPr>
          <w:rFonts w:eastAsia="仿宋_GB2312" w:hint="eastAsia"/>
          <w:sz w:val="30"/>
          <w:szCs w:val="30"/>
        </w:rPr>
        <w:t xml:space="preserve">办公费、印刷费、手续费、水费、电费、邮电费、差旅费、会议费、公务接待费、工会经费、福利费、公务用车运行维护费、其他交通费用、税金及附加费用、其他商品和服务支出、办公设备购置</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1674064446"/>
      <w:bookmarkStart w:id="71" w:name="_Toc157358551"/>
      <w:bookmarkStart w:id="72" w:name="_Toc314288823"/>
      <w:bookmarkStart w:id="73" w:name="_Toc568131460"/>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天津市归国华侨联合会2024年度无政府性基金预算财政拨款收入、支出和结转结余。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1817884575"/>
      <w:bookmarkStart w:id="75" w:name="_Toc1172797200"/>
      <w:bookmarkStart w:id="76" w:name="_Toc1589960188"/>
      <w:bookmarkStart w:id="77" w:name="_Toc873153658"/>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r>
        <w:rPr>
          <w:rFonts w:eastAsia="仿宋_GB2312" w:hint="eastAsia"/>
          <w:sz w:val="30"/>
          <w:szCs w:val="30"/>
        </w:rPr>
        <w:t xml:space="preserve">天津市归国华侨联合会2024年度无国有资本经营预算财政拨款收入、支出和结转结余。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8" w:name="_Toc1337770055"/>
      <w:bookmarkStart w:id="79" w:name="_Toc1597628234"/>
      <w:bookmarkStart w:id="80" w:name="_Toc936206156"/>
      <w:bookmarkStart w:id="81" w:name="_Toc1321860095"/>
      <w:r>
        <w:rPr>
          <w:rFonts w:ascii="黑体" w:eastAsia="黑体" w:hAnsi="黑体" w:cs="仿宋_GB2312" w:hint="eastAsia"/>
          <w:sz w:val="30"/>
          <w:szCs w:val="30"/>
        </w:rPr>
        <w:t xml:space="preserve">九、财政拨款“三公”经费支出决算情况说明</w:t>
      </w:r>
      <w:bookmarkEnd w:id="78"/>
      <w:bookmarkEnd w:id="79"/>
      <w:bookmarkEnd w:id="80"/>
      <w:bookmarkEnd w:id="81"/>
    </w:p>
    <w:p>
      <w:pPr>
        <w:spacing w:line="600" w:lineRule="exact"/>
        <w:ind w:firstLine="600" w:firstLineChars="200"/>
        <w:rPr>
          <w:rFonts w:ascii="楷体" w:eastAsia="楷体" w:hAnsi="楷体" w:cs="楷体"/>
          <w:b/>
          <w:bCs/>
          <w:sz w:val="30"/>
          <w:szCs w:val="30"/>
        </w:rPr>
      </w:pPr>
      <w:bookmarkStart w:id="82" w:name="_Toc99152753"/>
      <w:bookmarkStart w:id="83" w:name="_Toc784288450"/>
      <w:r>
        <w:rPr>
          <w:rFonts w:ascii="楷体" w:eastAsia="楷体" w:hAnsi="楷体" w:cs="楷体" w:hint="eastAsia"/>
          <w:b/>
          <w:bCs/>
          <w:sz w:val="30"/>
          <w:szCs w:val="30"/>
        </w:rPr>
        <w:t xml:space="preserve">（一）总体情况</w:t>
      </w:r>
      <w:bookmarkEnd w:id="82"/>
      <w:bookmarkEnd w:id="83"/>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年财政拨款“三公”经费预算</w:t>
      </w:r>
      <w:r>
        <w:rPr>
          <w:rFonts w:eastAsia="仿宋_GB2312" w:hint="eastAsia"/>
          <w:sz w:val="30"/>
          <w:szCs w:val="30"/>
        </w:rPr>
        <w:t xml:space="preserve">54,832.32</w:t>
      </w:r>
      <w:r>
        <w:rPr>
          <w:rFonts w:eastAsia="仿宋_GB2312" w:hint="eastAsia"/>
          <w:sz w:val="30"/>
          <w:szCs w:val="30"/>
        </w:rPr>
        <w:t xml:space="preserve">元，支出决算</w:t>
      </w:r>
      <w:r>
        <w:rPr>
          <w:rFonts w:eastAsia="仿宋_GB2312" w:hint="eastAsia"/>
          <w:sz w:val="30"/>
          <w:szCs w:val="30"/>
        </w:rPr>
        <w:t xml:space="preserve">54,832.32</w:t>
      </w:r>
      <w:r>
        <w:rPr>
          <w:rFonts w:eastAsia="仿宋_GB2312" w:hint="eastAsia"/>
          <w:sz w:val="30"/>
          <w:szCs w:val="30"/>
        </w:rPr>
        <w:t xml:space="preserve">元，与</w:t>
      </w:r>
      <w:r>
        <w:rPr>
          <w:rFonts w:eastAsia="仿宋_GB2312" w:hint="eastAsia"/>
          <w:sz w:val="30"/>
          <w:szCs w:val="30"/>
        </w:rPr>
        <w:t xml:space="preserve">2024</w:t>
      </w:r>
      <w:r>
        <w:rPr>
          <w:rFonts w:eastAsia="仿宋_GB2312" w:hint="eastAsia"/>
          <w:sz w:val="30"/>
          <w:szCs w:val="30"/>
        </w:rPr>
        <w:t xml:space="preserve">年预算相比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支出决算较上年增加17,576.32元</w:t>
      </w:r>
      <w:r>
        <w:rPr>
          <w:rFonts w:eastAsia="仿宋_GB2312" w:hint="eastAsia"/>
          <w:sz w:val="30"/>
          <w:szCs w:val="30"/>
        </w:rPr>
        <w:t xml:space="preserve">，增长47.177%</w:t>
      </w:r>
      <w:r>
        <w:rPr>
          <w:rFonts w:eastAsia="仿宋_GB2312" w:hint="eastAsia"/>
          <w:sz w:val="30"/>
          <w:szCs w:val="30"/>
        </w:rPr>
        <w:t xml:space="preserve">。</w:t>
      </w:r>
      <w:r>
        <w:rPr>
          <w:rFonts w:eastAsia="仿宋_GB2312" w:hint="eastAsia"/>
          <w:sz w:val="30"/>
          <w:szCs w:val="30"/>
        </w:rPr>
        <w:t xml:space="preserve">决算数与预算数持平的主要原因是厉行节约，严格按照预算执行，合理安排三公经费支出；</w:t>
      </w:r>
      <w:r>
        <w:rPr>
          <w:rFonts w:eastAsia="仿宋_GB2312" w:hint="eastAsia"/>
          <w:sz w:val="30"/>
          <w:szCs w:val="30"/>
        </w:rPr>
        <w:t xml:space="preserve">决算数较上年增加的主要原因是根据相关工作安排，本部门本年度有2次随团因公出国（境）活动，拜访侨团侨界代表人士，举办推介活动等，因公出国费支出增加；本年新增京冀侨联陈嘉庚诞辰150周年等活动，接待人次较上年增加，公务接待费支出增加。</w:t>
      </w:r>
    </w:p>
    <w:p>
      <w:pPr>
        <w:spacing w:line="600" w:lineRule="exact"/>
        <w:ind w:firstLine="600" w:firstLineChars="200"/>
        <w:rPr>
          <w:rFonts w:ascii="楷体" w:eastAsia="楷体" w:hAnsi="楷体" w:cs="楷体"/>
          <w:b/>
          <w:bCs/>
          <w:sz w:val="30"/>
          <w:szCs w:val="30"/>
        </w:rPr>
      </w:pPr>
      <w:bookmarkStart w:id="84" w:name="_Toc13009599"/>
      <w:bookmarkStart w:id="85" w:name="_Toc281353864"/>
      <w:r>
        <w:rPr>
          <w:rFonts w:ascii="楷体" w:eastAsia="楷体" w:hAnsi="楷体" w:cs="楷体" w:hint="eastAsia"/>
          <w:b/>
          <w:bCs/>
          <w:sz w:val="30"/>
          <w:szCs w:val="30"/>
        </w:rPr>
        <w:t xml:space="preserve">（二）具体情况</w:t>
      </w:r>
      <w:bookmarkEnd w:id="84"/>
      <w:bookmarkEnd w:id="85"/>
    </w:p>
    <w:p>
      <w:pPr>
        <w:spacing w:line="600" w:lineRule="exact"/>
        <w:ind w:firstLine="600" w:firstLineChars="200"/>
        <w:rPr>
          <w:rFonts w:eastAsia="仿宋_GB2312"/>
          <w:sz w:val="30"/>
          <w:szCs w:val="30"/>
        </w:rPr>
      </w:pPr>
      <w:r>
        <w:rPr>
          <w:rFonts w:eastAsia="仿宋_GB2312" w:hint="eastAsia"/>
          <w:sz w:val="30"/>
          <w:szCs w:val="30"/>
        </w:rPr>
        <w:t xml:space="preserve">1.</w:t>
      </w:r>
      <w:r>
        <w:rPr>
          <w:rFonts w:eastAsia="仿宋_GB2312" w:hint="eastAsia"/>
          <w:sz w:val="30"/>
          <w:szCs w:val="30"/>
        </w:rPr>
        <w:t xml:space="preserve">因公出国（境）费预算</w:t>
      </w:r>
      <w:r>
        <w:rPr>
          <w:rFonts w:eastAsia="仿宋_GB2312" w:hint="eastAsia"/>
          <w:sz w:val="30"/>
          <w:szCs w:val="30"/>
        </w:rPr>
        <w:t xml:space="preserve">19,006.32</w:t>
      </w:r>
      <w:r>
        <w:rPr>
          <w:rFonts w:eastAsia="仿宋_GB2312" w:hint="eastAsia"/>
          <w:sz w:val="30"/>
          <w:szCs w:val="30"/>
        </w:rPr>
        <w:t xml:space="preserve">元，支出决算</w:t>
      </w:r>
      <w:r>
        <w:rPr>
          <w:rFonts w:eastAsia="仿宋_GB2312" w:hint="eastAsia"/>
          <w:sz w:val="30"/>
          <w:szCs w:val="30"/>
        </w:rPr>
        <w:t xml:space="preserve">19,006.32</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支出决算较上年增加19,006.32元</w:t>
      </w:r>
      <w:r>
        <w:rPr>
          <w:rFonts w:eastAsia="仿宋_GB2312" w:hint="eastAsia"/>
          <w:sz w:val="30"/>
          <w:szCs w:val="30"/>
        </w:rPr>
        <w:t xml:space="preserve">。</w:t>
      </w:r>
      <w:r>
        <w:rPr>
          <w:rFonts w:eastAsia="仿宋_GB2312" w:hint="eastAsia"/>
          <w:sz w:val="30"/>
          <w:szCs w:val="30"/>
        </w:rPr>
        <w:t xml:space="preserve">决算数与预算数持平的主要原因是厉行节约，严格按照预算执行，合理安排出国活动，严控因公出国费支出；</w:t>
      </w:r>
      <w:r>
        <w:rPr>
          <w:rFonts w:eastAsia="仿宋_GB2312" w:hint="eastAsia"/>
          <w:sz w:val="30"/>
          <w:szCs w:val="30"/>
        </w:rPr>
        <w:t xml:space="preserve">决算数较上年增加的主要原因是根据相关工作安排，本部门本年度有2次随团因公出国（境）活动，拜访侨团侨界代表人士，举办推介活动等，因公出国费支出增加。</w:t>
      </w:r>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2</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w:t>
      </w:r>
      <w:r>
        <w:rPr>
          <w:rFonts w:eastAsia="仿宋_GB2312" w:hint="eastAsia"/>
          <w:sz w:val="30"/>
          <w:szCs w:val="30"/>
        </w:rPr>
        <w:t xml:space="preserve">公务用车购置及运行维护费预算</w:t>
      </w:r>
      <w:r>
        <w:rPr>
          <w:rFonts w:eastAsia="仿宋_GB2312" w:hint="eastAsia"/>
          <w:sz w:val="30"/>
          <w:szCs w:val="30"/>
        </w:rPr>
        <w:t xml:space="preserve">26,853.00</w:t>
      </w:r>
      <w:r>
        <w:rPr>
          <w:rFonts w:eastAsia="仿宋_GB2312" w:hint="eastAsia"/>
          <w:sz w:val="30"/>
          <w:szCs w:val="30"/>
        </w:rPr>
        <w:t xml:space="preserve">元，支出决算</w:t>
      </w:r>
      <w:r>
        <w:rPr>
          <w:rFonts w:eastAsia="仿宋_GB2312" w:hint="eastAsia"/>
          <w:sz w:val="30"/>
          <w:szCs w:val="30"/>
        </w:rPr>
        <w:t xml:space="preserve">26,853.00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支出决算较上年减少1,847.00元</w:t>
      </w:r>
      <w:r>
        <w:rPr>
          <w:rFonts w:eastAsia="仿宋_GB2312" w:hint="eastAsia"/>
          <w:sz w:val="30"/>
          <w:szCs w:val="30"/>
        </w:rPr>
        <w:t xml:space="preserve">，下降6.436%</w:t>
      </w:r>
      <w:r>
        <w:rPr>
          <w:rFonts w:eastAsia="仿宋_GB2312" w:hint="eastAsia"/>
          <w:sz w:val="30"/>
          <w:szCs w:val="30"/>
        </w:rPr>
        <w:t xml:space="preserve">。</w:t>
      </w:r>
      <w:r>
        <w:rPr>
          <w:rFonts w:eastAsia="仿宋_GB2312" w:hint="eastAsia"/>
          <w:sz w:val="30"/>
          <w:szCs w:val="30"/>
        </w:rPr>
        <w:t xml:space="preserve">决算数与预算数持平的主要原因是严格按照预算，合理安排公车使用，严控公务用车运行维护费支出；</w:t>
      </w:r>
      <w:r>
        <w:rPr>
          <w:rFonts w:eastAsia="仿宋_GB2312" w:hint="eastAsia"/>
          <w:sz w:val="30"/>
          <w:szCs w:val="30"/>
        </w:rPr>
        <w:t xml:space="preserve">决算数较上年减少的主要原因是厉行节约，严格公务用车管理，合理安排公务用车使用，压减公务用车运行维护费支出。</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26,853.00</w:t>
      </w:r>
      <w:r>
        <w:rPr>
          <w:rFonts w:eastAsia="仿宋_GB2312" w:hint="eastAsia"/>
          <w:sz w:val="30"/>
          <w:szCs w:val="30"/>
        </w:rPr>
        <w:t xml:space="preserve">元，支出决算</w:t>
      </w:r>
      <w:r>
        <w:rPr>
          <w:rFonts w:eastAsia="仿宋_GB2312" w:hint="eastAsia"/>
          <w:sz w:val="30"/>
          <w:szCs w:val="30"/>
        </w:rPr>
        <w:t xml:space="preserve">26,853.00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支出决算较上年减少1,847.00元</w:t>
      </w:r>
      <w:r>
        <w:rPr>
          <w:rFonts w:eastAsia="仿宋_GB2312" w:hint="eastAsia"/>
          <w:sz w:val="30"/>
          <w:szCs w:val="30"/>
        </w:rPr>
        <w:t xml:space="preserve">，下降6.436%</w:t>
      </w:r>
      <w:r>
        <w:rPr>
          <w:rFonts w:eastAsia="仿宋_GB2312" w:hint="eastAsia"/>
          <w:sz w:val="30"/>
          <w:szCs w:val="30"/>
        </w:rPr>
        <w:t xml:space="preserve">。</w:t>
      </w:r>
      <w:r>
        <w:rPr>
          <w:rFonts w:eastAsia="仿宋_GB2312" w:hint="eastAsia"/>
          <w:sz w:val="30"/>
          <w:szCs w:val="30"/>
        </w:rPr>
        <w:t xml:space="preserve">决算数与预算数持平的主要原因是严格按照预算，合理安排公车使用，严控公务用车运行维护费支出；</w:t>
      </w:r>
      <w:r>
        <w:rPr>
          <w:rFonts w:eastAsia="仿宋_GB2312" w:hint="eastAsia"/>
          <w:sz w:val="30"/>
          <w:szCs w:val="30"/>
        </w:rPr>
        <w:t xml:space="preserve">决算数较上年减少的主要原因是厉行节约，严格公务用车管理，合理安排公务用车使用，压减公务用车运行维护费支出。</w:t>
      </w:r>
    </w:p>
    <w:p>
      <w:pPr>
        <w:spacing w:line="600" w:lineRule="exact"/>
        <w:ind w:firstLine="600" w:firstLineChars="200"/>
        <w:jc w:val="both"/>
        <w:rPr>
          <w:rFonts w:eastAsia="仿宋_GB2312"/>
          <w:sz w:val="30"/>
          <w:szCs w:val="30"/>
        </w:rPr>
      </w:pPr>
      <w:r>
        <w:rPr>
          <w:rFonts w:eastAsia="仿宋_GB2312" w:hint="eastAsia"/>
          <w:sz w:val="30"/>
          <w:szCs w:val="30"/>
        </w:rPr>
        <w:t xml:space="preserve">截至</w:t>
      </w:r>
      <w:r>
        <w:rPr>
          <w:rFonts w:eastAsia="仿宋_GB2312" w:hint="eastAsia"/>
          <w:sz w:val="30"/>
          <w:szCs w:val="30"/>
        </w:rPr>
        <w:t xml:space="preserve">2024</w:t>
      </w:r>
      <w:r>
        <w:rPr>
          <w:rFonts w:eastAsia="仿宋_GB2312" w:hint="eastAsia"/>
          <w:sz w:val="30"/>
          <w:szCs w:val="30"/>
        </w:rPr>
        <w:t xml:space="preserve">年</w:t>
      </w:r>
      <w:r>
        <w:rPr>
          <w:rFonts w:eastAsia="仿宋_GB2312" w:hint="eastAsia"/>
          <w:sz w:val="30"/>
          <w:szCs w:val="30"/>
        </w:rPr>
        <w:t xml:space="preserve">12</w:t>
      </w:r>
      <w:r>
        <w:rPr>
          <w:rFonts w:eastAsia="仿宋_GB2312" w:hint="eastAsia"/>
          <w:sz w:val="30"/>
          <w:szCs w:val="30"/>
        </w:rPr>
        <w:t xml:space="preserve">月</w:t>
      </w:r>
      <w:r>
        <w:rPr>
          <w:rFonts w:eastAsia="仿宋_GB2312" w:hint="eastAsia"/>
          <w:sz w:val="30"/>
          <w:szCs w:val="30"/>
        </w:rPr>
        <w:t xml:space="preserve">31</w:t>
      </w:r>
      <w:r>
        <w:rPr>
          <w:rFonts w:eastAsia="仿宋_GB2312" w:hint="eastAsia"/>
          <w:sz w:val="30"/>
          <w:szCs w:val="30"/>
        </w:rPr>
        <w:t xml:space="preserve">日，使用财政拨款开支运行维护费的公务用车保有量为</w:t>
      </w:r>
      <w:r>
        <w:rPr>
          <w:rFonts w:eastAsia="仿宋_GB2312" w:hint="eastAsia"/>
          <w:sz w:val="30"/>
          <w:szCs w:val="30"/>
        </w:rPr>
        <w:t xml:space="preserve">2</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w:t>
      </w:r>
      <w:r>
        <w:rPr>
          <w:rFonts w:eastAsia="仿宋_GB2312" w:hint="eastAsia"/>
          <w:sz w:val="30"/>
          <w:szCs w:val="30"/>
        </w:rPr>
        <w:t xml:space="preserve">公务接待费预算</w:t>
      </w:r>
      <w:r>
        <w:rPr>
          <w:rFonts w:eastAsia="仿宋_GB2312" w:hint="eastAsia"/>
          <w:sz w:val="30"/>
          <w:szCs w:val="30"/>
        </w:rPr>
        <w:t xml:space="preserve">8,973.00</w:t>
      </w:r>
      <w:r>
        <w:rPr>
          <w:rFonts w:eastAsia="仿宋_GB2312" w:hint="eastAsia"/>
          <w:sz w:val="30"/>
          <w:szCs w:val="30"/>
        </w:rPr>
        <w:t xml:space="preserve">元，支出决算</w:t>
      </w:r>
      <w:r>
        <w:rPr>
          <w:rFonts w:eastAsia="仿宋_GB2312" w:hint="eastAsia"/>
          <w:sz w:val="30"/>
          <w:szCs w:val="30"/>
        </w:rPr>
        <w:t xml:space="preserve">8,973.00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支出决算较上年增加417.00元</w:t>
      </w:r>
      <w:r>
        <w:rPr>
          <w:rFonts w:eastAsia="仿宋_GB2312" w:hint="eastAsia"/>
          <w:sz w:val="30"/>
          <w:szCs w:val="30"/>
        </w:rPr>
        <w:t xml:space="preserve">，增长4.874%</w:t>
      </w:r>
      <w:r>
        <w:rPr>
          <w:rFonts w:eastAsia="仿宋_GB2312" w:hint="eastAsia"/>
          <w:sz w:val="30"/>
          <w:szCs w:val="30"/>
        </w:rPr>
        <w:t xml:space="preserve">。</w:t>
      </w:r>
      <w:r>
        <w:rPr>
          <w:rFonts w:eastAsia="仿宋_GB2312" w:hint="eastAsia"/>
          <w:sz w:val="30"/>
          <w:szCs w:val="30"/>
        </w:rPr>
        <w:t xml:space="preserve">决算数与预算数持平的主要原因是厉行节约，严格按照预算执行，严控公务接待费支出；</w:t>
      </w:r>
      <w:r>
        <w:rPr>
          <w:rFonts w:eastAsia="仿宋_GB2312" w:hint="eastAsia"/>
          <w:sz w:val="30"/>
          <w:szCs w:val="30"/>
        </w:rPr>
        <w:t xml:space="preserve">决算数较上年增加的主要原因是本年新增京冀侨联陈嘉庚诞辰150周年等活动，接待人次较上年增加，公务接待费支出增加。</w:t>
      </w:r>
    </w:p>
    <w:p>
      <w:pPr>
        <w:spacing w:line="600" w:lineRule="exact"/>
        <w:ind w:firstLine="600" w:firstLineChars="200"/>
        <w:rPr>
          <w:rFonts w:eastAsia="仿宋_GB2312"/>
          <w:sz w:val="30"/>
          <w:szCs w:val="30"/>
        </w:rPr>
      </w:pPr>
      <w:r>
        <w:rPr>
          <w:rFonts w:eastAsia="仿宋_GB2312" w:hint="eastAsia"/>
          <w:sz w:val="30"/>
          <w:szCs w:val="30"/>
        </w:rPr>
        <w:t xml:space="preserve">2024</w:t>
      </w:r>
      <w:r>
        <w:rPr>
          <w:rFonts w:eastAsia="仿宋_GB2312" w:hint="eastAsia"/>
          <w:sz w:val="30"/>
          <w:szCs w:val="30"/>
        </w:rPr>
        <w:t xml:space="preserve">年本单位国内公务接待</w:t>
      </w:r>
      <w:r>
        <w:rPr>
          <w:rFonts w:eastAsia="仿宋_GB2312" w:hint="eastAsia"/>
          <w:sz w:val="30"/>
          <w:szCs w:val="30"/>
        </w:rPr>
        <w:t xml:space="preserve">12</w:t>
      </w:r>
      <w:r>
        <w:rPr>
          <w:rFonts w:eastAsia="仿宋_GB2312" w:hint="eastAsia"/>
          <w:sz w:val="30"/>
          <w:szCs w:val="30"/>
        </w:rPr>
        <w:t xml:space="preserve">批次，</w:t>
      </w:r>
      <w:r>
        <w:rPr>
          <w:rFonts w:eastAsia="仿宋_GB2312" w:hint="eastAsia"/>
          <w:sz w:val="30"/>
          <w:szCs w:val="30"/>
        </w:rPr>
        <w:t xml:space="preserve">71</w:t>
      </w:r>
      <w:r>
        <w:rPr>
          <w:rFonts w:eastAsia="仿宋_GB2312" w:hint="eastAsia"/>
          <w:sz w:val="30"/>
          <w:szCs w:val="30"/>
        </w:rPr>
        <w:t xml:space="preserve">人次；其中，外事接待</w:t>
      </w:r>
      <w:r>
        <w:rPr>
          <w:rFonts w:eastAsia="仿宋_GB2312" w:hint="eastAsia"/>
          <w:sz w:val="30"/>
          <w:szCs w:val="30"/>
        </w:rPr>
        <w:t xml:space="preserve">6</w:t>
      </w:r>
      <w:r>
        <w:rPr>
          <w:rFonts w:eastAsia="仿宋_GB2312" w:hint="eastAsia"/>
          <w:sz w:val="30"/>
          <w:szCs w:val="30"/>
        </w:rPr>
        <w:t xml:space="preserve">批次，</w:t>
      </w:r>
      <w:r>
        <w:rPr>
          <w:rFonts w:eastAsia="仿宋_GB2312" w:hint="eastAsia"/>
          <w:sz w:val="30"/>
          <w:szCs w:val="30"/>
        </w:rPr>
        <w:t xml:space="preserve">29</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6" w:name="_Toc2102885201"/>
      <w:bookmarkStart w:id="87" w:name="_Toc1349690397"/>
      <w:bookmarkStart w:id="88" w:name="_Toc1895013942"/>
      <w:bookmarkStart w:id="89" w:name="_Toc204182323"/>
      <w:r>
        <w:rPr>
          <w:rFonts w:ascii="黑体" w:eastAsia="黑体" w:hAnsi="黑体" w:cs="仿宋_GB2312" w:hint="eastAsia"/>
          <w:sz w:val="30"/>
          <w:szCs w:val="30"/>
        </w:rPr>
        <w:t xml:space="preserve">十、机关运行经费支出情况说明</w:t>
      </w:r>
      <w:bookmarkEnd w:id="86"/>
      <w:bookmarkEnd w:id="87"/>
      <w:bookmarkEnd w:id="88"/>
      <w:bookmarkEnd w:id="89"/>
    </w:p>
    <w:p>
      <w:pPr>
        <w:spacing w:line="600" w:lineRule="exact"/>
        <w:ind w:firstLine="600" w:firstLineChars="200"/>
        <w:rPr>
          <w:rFonts w:eastAsia="仿宋_GB2312"/>
          <w:sz w:val="30"/>
          <w:szCs w:val="30"/>
        </w:rPr>
      </w:pPr>
      <w:r>
        <w:rPr>
          <w:rFonts w:eastAsia="仿宋_GB2312" w:hint="eastAsia"/>
          <w:sz w:val="30"/>
          <w:szCs w:val="30"/>
        </w:rPr>
        <w:t xml:space="preserve">机关运行经费是指行政单位和参照公务员法管理的事业单位使用财政拨款安排的基本支出中的日常公用经费支出，天津市归国华侨联合会2024年度机关运行经费年初预算904,000.00元，决算数847,196.96元，与年初预算相比</w:t>
      </w:r>
      <w:r>
        <w:rPr>
          <w:rFonts w:eastAsia="仿宋_GB2312" w:hint="eastAsia"/>
          <w:sz w:val="30"/>
          <w:szCs w:val="30"/>
        </w:rPr>
        <w:t xml:space="preserve">减少56,803.04元，</w:t>
      </w:r>
      <w:r>
        <w:rPr>
          <w:rFonts w:eastAsia="仿宋_GB2312" w:hint="eastAsia"/>
          <w:sz w:val="30"/>
          <w:szCs w:val="30"/>
        </w:rPr>
        <w:t xml:space="preserve">完成年初预算的93.716%；</w:t>
      </w:r>
      <w:r>
        <w:rPr>
          <w:rFonts w:eastAsia="仿宋_GB2312" w:hint="eastAsia"/>
          <w:sz w:val="30"/>
          <w:szCs w:val="30"/>
        </w:rPr>
        <w:t xml:space="preserve">比2023年增加10,268.72元</w:t>
      </w:r>
      <w:r>
        <w:rPr>
          <w:rFonts w:eastAsia="仿宋_GB2312" w:hint="eastAsia"/>
          <w:sz w:val="30"/>
          <w:szCs w:val="30"/>
        </w:rPr>
        <w:t xml:space="preserve">，增长1.227%</w:t>
      </w:r>
      <w:r>
        <w:rPr>
          <w:rFonts w:eastAsia="仿宋_GB2312" w:hint="eastAsia"/>
          <w:sz w:val="30"/>
          <w:szCs w:val="30"/>
        </w:rPr>
        <w:t xml:space="preserve">，主要原因是：人员增加导致对应的公用经费支出增加。</w:t>
      </w:r>
    </w:p>
    <w:p>
      <w:pPr>
        <w:pStyle w:val="Heading2"/>
        <w:spacing w:before="0" w:after="0" w:line="600" w:lineRule="exact"/>
        <w:ind w:firstLine="600" w:firstLineChars="200"/>
        <w:rPr>
          <w:rFonts w:ascii="黑体" w:eastAsia="黑体" w:hAnsi="黑体" w:cs="仿宋_GB2312"/>
          <w:sz w:val="30"/>
          <w:szCs w:val="30"/>
        </w:rPr>
      </w:pPr>
      <w:bookmarkStart w:id="90" w:name="_Toc169354537"/>
      <w:bookmarkStart w:id="91" w:name="_Toc13434755"/>
      <w:bookmarkStart w:id="92" w:name="_Toc376739118"/>
      <w:bookmarkStart w:id="93" w:name="_Toc2053194528"/>
      <w:r>
        <w:rPr>
          <w:rFonts w:ascii="黑体" w:eastAsia="黑体" w:hAnsi="黑体" w:cs="仿宋_GB2312" w:hint="eastAsia"/>
          <w:sz w:val="30"/>
          <w:szCs w:val="30"/>
        </w:rPr>
        <w:t xml:space="preserve">十一、政府采购支出情况说明</w:t>
      </w:r>
      <w:bookmarkEnd w:id="90"/>
      <w:bookmarkEnd w:id="91"/>
      <w:bookmarkEnd w:id="92"/>
      <w:bookmarkEnd w:id="93"/>
    </w:p>
    <w:p>
      <w:pPr>
        <w:spacing w:line="600" w:lineRule="exact"/>
        <w:ind w:firstLine="600" w:firstLineChars="200"/>
        <w:jc w:val="both"/>
        <w:rPr>
          <w:rFonts w:eastAsia="仿宋_GB2312"/>
          <w:sz w:val="30"/>
          <w:szCs w:val="30"/>
        </w:rPr>
      </w:pPr>
      <w:r>
        <w:rPr>
          <w:rFonts w:eastAsia="仿宋_GB2312" w:hint="eastAsia"/>
          <w:sz w:val="30"/>
          <w:szCs w:val="30"/>
        </w:rPr>
        <w:t xml:space="preserve">天津市归国华侨联合会2024年政府采购支出总额8,283.50元，其中：政府采购货物支出8,283.50元、政府采购工程支出0.00元、政府采购服务支出0.00元。授予中小企业合同金额8,283.50元，占政府采购支出总额的100.000%，其中：授予小微企业合同金额8,283.50元，占政府采购支出总额的100.000%；货物采购授予中小企业合同金额占货物支出金额的100.000%，工程采购授予中小企业合同金额占工程支出金额的0.000%，服务采购授予中小企业合同金额占服务支出金额的0.000%。</w:t>
      </w:r>
    </w:p>
    <w:p>
      <w:pPr>
        <w:pStyle w:val="Heading2"/>
        <w:spacing w:before="0" w:after="0" w:line="600" w:lineRule="exact"/>
        <w:ind w:firstLine="600" w:firstLineChars="200"/>
        <w:rPr>
          <w:rFonts w:ascii="黑体" w:eastAsia="黑体" w:hAnsi="黑体" w:cs="仿宋_GB2312"/>
          <w:sz w:val="30"/>
          <w:szCs w:val="30"/>
        </w:rPr>
      </w:pPr>
      <w:bookmarkStart w:id="94" w:name="_Toc925871084"/>
      <w:bookmarkStart w:id="95" w:name="_Toc125708453"/>
      <w:bookmarkStart w:id="96" w:name="_Toc312144350"/>
      <w:bookmarkStart w:id="97" w:name="_Toc1072564870"/>
      <w:r>
        <w:rPr>
          <w:rFonts w:ascii="黑体" w:eastAsia="黑体" w:hAnsi="黑体" w:cs="仿宋_GB2312" w:hint="eastAsia"/>
          <w:sz w:val="30"/>
          <w:szCs w:val="30"/>
        </w:rPr>
        <w:t xml:space="preserve">十二、国有资产占有使用情况说明</w:t>
      </w:r>
      <w:bookmarkEnd w:id="94"/>
      <w:bookmarkEnd w:id="95"/>
      <w:bookmarkEnd w:id="96"/>
      <w:bookmarkEnd w:id="97"/>
    </w:p>
    <w:p>
      <w:pPr>
        <w:spacing w:line="600" w:lineRule="exact"/>
        <w:ind w:firstLine="600" w:firstLineChars="200"/>
        <w:jc w:val="both"/>
        <w:rPr>
          <w:rFonts w:eastAsia="仿宋_GB2312"/>
          <w:sz w:val="30"/>
          <w:szCs w:val="30"/>
        </w:rPr>
      </w:pPr>
      <w:bookmarkStart w:id="98" w:name="_Toc620037172"/>
      <w:r>
        <w:rPr>
          <w:rFonts w:eastAsia="仿宋_GB2312" w:hint="eastAsia"/>
          <w:sz w:val="30"/>
          <w:szCs w:val="30"/>
        </w:rPr>
        <w:t xml:space="preserve">天津市归国华侨联合会2024年度无国有资产占有使用情况。</w:t>
      </w:r>
    </w:p>
    <w:p>
      <w:pPr>
        <w:pStyle w:val="Heading2"/>
        <w:spacing w:before="0" w:after="0" w:line="600" w:lineRule="exact"/>
        <w:ind w:firstLine="600" w:firstLineChars="200"/>
        <w:rPr>
          <w:rFonts w:ascii="黑体" w:eastAsia="黑体" w:hAnsi="黑体" w:cs="仿宋_GB2312"/>
          <w:sz w:val="30"/>
          <w:szCs w:val="30"/>
        </w:rPr>
      </w:pPr>
      <w:bookmarkStart w:id="99" w:name="_Toc1805544570"/>
      <w:bookmarkStart w:id="100" w:name="_Toc448802626"/>
      <w:bookmarkStart w:id="101" w:name="_Toc2055024476"/>
      <w:r>
        <w:rPr>
          <w:rFonts w:ascii="黑体" w:eastAsia="黑体" w:hAnsi="黑体" w:cs="仿宋_GB2312" w:hint="eastAsia"/>
          <w:sz w:val="30"/>
          <w:szCs w:val="30"/>
        </w:rPr>
        <w:t xml:space="preserve">十三、预算绩效情况说明</w:t>
      </w:r>
      <w:bookmarkEnd w:id="98"/>
      <w:bookmarkEnd w:id="99"/>
      <w:bookmarkEnd w:id="100"/>
      <w:bookmarkEnd w:id="101"/>
    </w:p>
    <w:p>
      <w:pPr>
        <w:spacing w:line="600" w:lineRule="exact"/>
        <w:jc w:val="both"/>
        <w:rPr>
          <w:rFonts w:eastAsia="仿宋_GB2312"/>
          <w:sz w:val="30"/>
          <w:szCs w:val="30"/>
        </w:rPr>
      </w:pPr>
      <w:r>
        <w:rPr>
          <w:rFonts w:eastAsia="仿宋_GB2312" w:hint="eastAsia"/>
          <w:sz w:val="30"/>
          <w:szCs w:val="30"/>
        </w:rPr>
        <w:t xml:space="preserve">    根据预算绩效管理要求，天津市归国华侨联合会已对6个2024年度市级项目开展绩效自评，涉及金额3,612,006.32元，自评结果已随部门决算一并公开。</w:t>
      </w:r>
    </w:p>
    <w:p>
      <w:pPr>
        <w:spacing w:line="600" w:lineRule="exact"/>
        <w:jc w:val="both"/>
        <w:rPr>
          <w:rFonts w:eastAsia="仿宋_GB2312"/>
          <w:sz w:val="30"/>
          <w:szCs w:val="30"/>
        </w:rPr>
      </w:pPr>
      <w:r>
        <w:rPr>
          <w:rFonts w:eastAsia="仿宋_GB2312"/>
          <w:sz w:val="30"/>
          <w:szCs w:val="30"/>
        </w:rPr>
        <w:t xml:space="preserve">    本部门2024年度未开展部门评价。</w:t>
      </w:r>
    </w:p>
    <w:p>
      <w:pPr>
        <w:pStyle w:val="Heading2"/>
        <w:spacing w:before="0" w:after="0" w:line="600" w:lineRule="exact"/>
        <w:ind w:firstLine="600" w:firstLineChars="200"/>
        <w:rPr>
          <w:rFonts w:ascii="黑体" w:eastAsia="黑体" w:hAnsi="黑体" w:cs="仿宋_GB2312"/>
          <w:sz w:val="30"/>
          <w:szCs w:val="30"/>
        </w:rPr>
      </w:pPr>
      <w:bookmarkStart w:id="102" w:name="_Toc1063166918"/>
      <w:bookmarkStart w:id="103" w:name="_Toc1843655880"/>
      <w:bookmarkStart w:id="104" w:name="_Toc1374094560"/>
      <w:bookmarkStart w:id="105" w:name="_Toc816873431"/>
      <w:r>
        <w:rPr>
          <w:rFonts w:ascii="黑体" w:eastAsia="黑体" w:hAnsi="黑体" w:cs="仿宋_GB2312" w:hint="eastAsia"/>
          <w:sz w:val="30"/>
          <w:szCs w:val="30"/>
        </w:rPr>
        <w:t xml:space="preserve">十四、教育、医疗卫生、社会保障和就业、住房保障、涉农补贴等民生支出情况说明</w:t>
      </w:r>
      <w:bookmarkEnd w:id="102"/>
      <w:bookmarkEnd w:id="103"/>
      <w:bookmarkEnd w:id="104"/>
      <w:bookmarkEnd w:id="105"/>
    </w:p>
    <w:p>
      <w:pPr>
        <w:spacing w:line="600" w:lineRule="exact"/>
        <w:rPr>
          <w:rFonts w:eastAsia="楷体"/>
          <w:sz w:val="30"/>
          <w:szCs w:val="30"/>
        </w:rPr>
      </w:pPr>
      <w:r>
        <w:rPr>
          <w:rFonts w:eastAsia="仿宋_GB2312" w:hint="eastAsia"/>
          <w:sz w:val="30"/>
          <w:szCs w:val="30"/>
        </w:rPr>
        <w:t xml:space="preserve">    天津市归国华侨联合会不属于乡、镇、街级单位，不涉及公开2024年度教育、医疗卫生、社会保障和就业、住房保障、涉农补贴等民生支出情况。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6" w:name="_Toc282832597"/>
      <w:bookmarkStart w:id="107" w:name="_Toc368130082"/>
      <w:bookmarkStart w:id="108" w:name="_Toc1582447786"/>
      <w:bookmarkStart w:id="109" w:name="_Toc328799546"/>
      <w:r>
        <w:rPr>
          <w:rFonts w:ascii="方正小标宋简体" w:eastAsia="方正小标宋简体" w:hAnsi="方正小标宋简体" w:cs="方正小标宋简体" w:hint="eastAsia"/>
          <w:b w:val="0"/>
        </w:rPr>
        <w:t xml:space="preserve">第四部分  名词解释</w:t>
      </w:r>
      <w:bookmarkEnd w:id="106"/>
      <w:bookmarkEnd w:id="107"/>
      <w:bookmarkEnd w:id="108"/>
      <w:bookmarkEnd w:id="109"/>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w:t>
      </w:r>
      <w:r>
        <w:rPr>
          <w:rFonts w:eastAsia="仿宋_GB2312" w:hint="eastAsia"/>
          <w:sz w:val="30"/>
          <w:szCs w:val="30"/>
        </w:rPr>
        <w:t xml:space="preserve">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w:t>
      </w:r>
      <w:r>
        <w:rPr>
          <w:rFonts w:eastAsia="仿宋_GB2312" w:hint="eastAsia"/>
          <w:sz w:val="30"/>
          <w:szCs w:val="30"/>
        </w:rPr>
        <w:t xml:space="preserve">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w:t>
      </w:r>
      <w:r>
        <w:rPr>
          <w:rFonts w:eastAsia="仿宋_GB2312" w:hint="eastAsia"/>
          <w:sz w:val="30"/>
          <w:szCs w:val="30"/>
        </w:rPr>
        <w:t xml:space="preserve">“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苹方-简"/>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B0604020202020204"/>
    <w:charset w:val="00"/>
    <w:family w:val="auto"/>
    <w:pitch w:val="default"/>
    <w:sig w:usb0="00000000" w:usb1="00000000" w:usb2="00000000" w:usb3="00000000" w:csb0="00040000" w:csb1="00000000"/>
  </w:font>
  <w:font w:name="仿宋_GB2312">
    <w:altName w:val="微软雅黑"/>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828887036"/>
      <w:docPartObj>
        <w:docPartGallery w:val="Page Numbers (Bottom of Page)"/>
        <w:docPartUnique/>
      </w:docPartObj>
    </w:sdtPr>
    <w:sdtContent>
      <w:p>
        <w:pPr>
          <w:pStyle w:val="Footer"/>
          <w:framePr w:wrap="none"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64598362"/>
      <w:docPartObj>
        <w:docPartGallery w:val="Page Numbers (Bottom of Page)"/>
        <w:docPartUnique/>
      </w:docPartObj>
    </w:sdtPr>
    <w:sdtContent>
      <w:p>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40"/>
  <w:bordersDoNotSurroundFooter/>
  <w:bordersDoNotSurroundHead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decimalSymbol w:val="."/>
  <w:listSeparator w:val=","/>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toc 1" w:uiPriority="39" w:unhideWhenUsed="1" w:qFormat="1"/>
    <w:lsdException w:name="toc 2" w:uiPriority="39" w:unhideWhenUsed="1" w:qFormat="1"/>
    <w:lsdException w:name="toc 3" w:uiPriority="39" w:unhideWhenUsed="1" w:qFormat="1"/>
    <w:lsdException w:name="header" w:unhideWhenUsed="1" w:qFormat="1"/>
    <w:lsdException w:name="footer" w:unhideWhenUsed="1" w:qFormat="1"/>
    <w:lsdException w:name="Default Paragraph Font" w:unhideWhenUsed="1" w:qFormat="1"/>
    <w:lsdException w:name="Hyperlink" w:uiPriority="99"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djustRightInd w:val="0"/>
      <w:spacing w:line="360" w:lineRule="atLeast"/>
      <w:textAlignment w:val="baseline"/>
    </w:pPr>
    <w:rPr>
      <w:sz w:val="24"/>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rPr/>
  </w:style>
  <w:style w:type="table" w:default="1" w:styleId="NormalTable">
    <w:name w:val="Normal Table"/>
    <w:uiPriority w:val="99"/>
    <w:semiHidden/>
    <w:unhideWhenUsed/>
    <w:rPr/>
    <w:tblPr>
      <w:tblInd w:w="0" w:type="dxa"/>
      <w:tblCellMar>
        <w:top w:w="0" w:type="dxa"/>
        <w:left w:w="108" w:type="dxa"/>
        <w:bottom w:w="0" w:type="dxa"/>
        <w:right w:w="108" w:type="dxa"/>
      </w:tblCellMar>
    </w:tblPr>
  </w:style>
  <w:style w:type="numbering" w:default="1" w:styleId="NoList">
    <w:name w:val="No List"/>
    <w:uiPriority w:val="99"/>
    <w:semiHidden/>
    <w:unhideWhenUsed/>
    <w:r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style>
  <w:style w:type="paragraph" w:customStyle="1" w:styleId="WPSOffice手动目录2">
    <w:name w:val="WPSOffice手动目录 2"/>
    <w:qFormat/>
    <w:pPr>
      <w:ind w:left="200" w:leftChars="200"/>
    </w:pPr>
    <w:rPr/>
  </w:style>
  <w:style w:type="character" w:styleId="PageNumber">
    <w:name w:val="Page Number"/>
    <w:basedOn w:val="DefaultParagraphFont"/>
    <w:rsid w:val="00316C4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header" Target="header1.xml" /><Relationship Id="rId29" Type="http://schemas.openxmlformats.org/officeDocument/2006/relationships/header" Target="header2.xml" /><Relationship Id="rId3" Type="http://schemas.openxmlformats.org/officeDocument/2006/relationships/customXml" Target="../customXml/item3.xml" /><Relationship Id="rId30" Type="http://schemas.openxmlformats.org/officeDocument/2006/relationships/header" Target="header3.xml" /><Relationship Id="rId31" Type="http://schemas.openxmlformats.org/officeDocument/2006/relationships/footer" Target="footer1.xml" /><Relationship Id="rId32" Type="http://schemas.openxmlformats.org/officeDocument/2006/relationships/footer" Target="footer2.xml" /><Relationship Id="rId33" Type="http://schemas.openxmlformats.org/officeDocument/2006/relationships/footer" Target="footer3.xml" /><Relationship Id="rId34" Type="http://schemas.openxmlformats.org/officeDocument/2006/relationships/footer" Target="footer4.xml" /><Relationship Id="rId35" Type="http://schemas.openxmlformats.org/officeDocument/2006/relationships/footer" Target="footer5.xml" /><Relationship Id="rId36" Type="http://schemas.openxmlformats.org/officeDocument/2006/relationships/theme" Target="theme/theme1.xml" /><Relationship Id="rId37" Type="http://schemas.openxmlformats.org/officeDocument/2006/relationships/styles" Target="styles.xml" /><Relationship Id="rId38" Type="http://schemas.openxmlformats.org/officeDocument/2006/relationships/webSettings" Target="webSettings.xml" /><Relationship Id="rId39" Type="http://schemas.openxmlformats.org/officeDocument/2006/relationships/fontTable" Target="fontTable.xml" /><Relationship Id="rId4" Type="http://schemas.openxmlformats.org/officeDocument/2006/relationships/customXml" Target="../customXml/item4.xml" /><Relationship Id="rId40"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vt:lpwstr>
  </property>
</Properties>
</file>

<file path=customXml/item3.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4.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vt:lpwstr>
  </property>
</Properties>
</file>

<file path=customXml/item5.xml><?xml version="1.0" encoding="utf-8"?>
<cp:coreProperties xmlns:dcterms="http://purl.org/dc/terms/" xmlns:dcmitype="http://purl.org/dc/dcmitype/" xmlns:cp="http://schemas.openxmlformats.org/package/2006/metadata/core-properties" xmlns:dc="http://purl.org/dc/elements/1.1/"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2025-08-08T16:13:15Z</dcterms:modified>
</cp:coreProperties>
</file>

<file path=customXml/item6.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7.xml><?xml version="1.0" encoding="utf-8"?>
<cp:coreProperties xmlns:dcterms="http://purl.org/dc/terms/" xmlns:dcmitype="http://purl.org/dc/dcmitype/" xmlns:cp="http://schemas.openxmlformats.org/package/2006/metadata/core-properties" xmlns:dc="http://purl.org/dc/elements/1.1/"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2025-08-11T17:53:48Z</dcterms:modified>
</cp:coreProperties>
</file>

<file path=customXml/item8.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9.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0.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1.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2.xml><?xml version="1.0" encoding="utf-8"?>
<Properties xmlns="http://schemas.openxmlformats.org/officeDocument/2006/extended-properties" xmlns:vt="http://schemas.openxmlformats.org/officeDocument/2006/docPropsVTypes">
  <Template>Normal.dot</Template>
  <TotalTime>3</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4.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2</TotalTime>
  <ScaleCrop>false</ScaleCrop>
  <LinksUpToDate>false</LinksUpToDate>
  <CharactersWithSpaces>17720</CharactersWithSpaces>
  <Application>WPS Office_12.1.21861.21861_F1E327BC-269C-435d-A152-05C5408002CA</Application>
  <DocSecurity>0</DocSecurity>
</Properties>
</file>

<file path=customXml/item15.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2019-08-07T02:37:00Z</dcterms:created>
  <dc:creator>Administrator</dc:creator>
  <cp:lastModifiedBy>马彦龙</cp:lastModifiedBy>
  <cp:lastPrinted>2025-07-04T11:27:00Z</cp:lastPrinted>
  <dcterms:modified xsi:type="dcterms:W3CDTF">2025-08-12T16:46:11Z</dcterms:modified>
  <dc:title>附件1</dc:title>
  <cp:revision>5</cp:revision>
</cp:coreProperties>
</file>

<file path=customXml/item16.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2019-08-06T10:37:00Z</dcterms:created>
  <dc:creator>Administrator</dc:creator>
  <cp:lastModifiedBy>马彦龙</cp:lastModifiedBy>
  <cp:lastPrinted>2025-07-03T19:27:00Z</cp:lastPrinted>
  <dcterms:modified xsi:type="dcterms:W3CDTF">2025-08-12T10:20:26Z</dcterms:modified>
  <dc:title>附件1</dc:title>
  <cp:revision>5</cp:revision>
</cp:coreProperties>
</file>

<file path=customXml/item17.xml><?xml version="1.0" encoding="utf-8"?>
<cp:coreProperties xmlns:dcterms="http://purl.org/dc/terms/" xmlns:dcmitype="http://purl.org/dc/dcmitype/" xmlns:cp="http://schemas.openxmlformats.org/package/2006/metadata/core-properties" xmlns:dc="http://purl.org/dc/elements/1.1/" xmlns:xsi="http://www.w3.org/2001/XMLSchema-instance">
  <dc:title>附件1</dc:title>
  <dc:creator>Administrator</dc:creator>
  <cp:lastModifiedBy>马彦龙</cp:lastModifiedBy>
  <cp:revision>5</cp:revision>
  <cp:lastPrinted>2025-07-03T19:27:00Z</cp:lastPrinted>
  <dcterms:created xsi:type="dcterms:W3CDTF">2019-08-06T10:37:00Z</dcterms:created>
  <dcterms:modified xsi:type="dcterms:W3CDTF">2025-08-12T10:20:26Z</dcterms:modified>
</cp:coreProperties>
</file>

<file path=customXml/item18.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9.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0.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3</TotalTime>
  <ScaleCrop>false</ScaleCrop>
  <LinksUpToDate>false</LinksUpToDate>
  <CharactersWithSpaces>17720</CharactersWithSpaces>
  <Application>WPS Office_12.1.21861.21861_F1E327BC-269C-435d-A152-05C5408002CA</Application>
  <DocSecurity>0</DocSecurity>
</Properties>
</file>

<file path=customXml/item21.xml><?xml version="1.0" encoding="utf-8"?>
<Properties xmlns="http://schemas.openxmlformats.org/officeDocument/2006/extended-properties" xmlns:vt="http://schemas.openxmlformats.org/officeDocument/2006/docPropsVTypes">
  <Template>Normal.dot</Template>
  <TotalTime>2</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2.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2</TotalTime>
  <ScaleCrop>false</ScaleCrop>
  <LinksUpToDate>false</LinksUpToDate>
  <CharactersWithSpaces>17720</CharactersWithSpaces>
  <Application>WPS Office_12.1.21861.21861_F1E327BC-269C-435d-A152-05C5408002CA</Application>
  <DocSecurity>0</DocSecurity>
</Properties>
</file>

<file path=customXml/item23.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2019-08-05T18:37:00Z</dcterms:created>
  <dc:creator>Administrator</dc:creator>
  <cp:lastModifiedBy>马彦龙</cp:lastModifiedBy>
  <cp:lastPrinted>2025-07-03T03:27:00Z</cp:lastPrinted>
  <dcterms:modified xsi:type="dcterms:W3CDTF">2025-08-08T16:13:15Z</dcterms:modified>
  <dc:title>附件1</dc:title>
  <cp:revision>5</cp:revision>
</cp:coreProperties>
</file>

<file path=customXml/item24.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25.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6.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2019-08-06T02:37:00Z</dcterms:created>
  <dc:creator>Administrator</dc:creator>
  <cp:lastModifiedBy>马彦龙</cp:lastModifiedBy>
  <cp:lastPrinted>2025-07-03T11:27:00Z</cp:lastPrinted>
  <dcterms:modified xsi:type="dcterms:W3CDTF">2025-08-11T17:53:48Z</dcterms:modified>
  <dc:title>附件1</dc:title>
  <cp:revision>5</cp:revision>
</cp:coreProperties>
</file>

<file path=customXml/item27.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96E1175B-A67B-46AE-B85D-6DA15FC25627}">
  <ds:schemaRefs>
    <ds:schemaRef ds:uri="http://schemas.openxmlformats.org/officeDocument/2006/custom-properties"/>
    <ds:schemaRef ds:uri="http://schemas.openxmlformats.org/officeDocument/2006/docPropsVTypes"/>
  </ds:schemaRefs>
</ds:datastoreItem>
</file>

<file path=customXml/itemProps4.xml><?xml version="1.0" encoding="utf-8"?>
<ds:datastoreItem xmlns:ds="http://schemas.openxmlformats.org/officeDocument/2006/customXml" ds:itemID="{AD23279A-C336-4DD7-BA6E-62405502A753}">
  <ds:schemaRefs>
    <ds:schemaRef ds:uri="http://schemas.openxmlformats.org/officeDocument/2006/custom-properties"/>
    <ds:schemaRef ds:uri="http://schemas.openxmlformats.org/officeDocument/2006/docPropsVTypes"/>
  </ds:schemaRefs>
</ds:datastoreItem>
</file>

<file path=customXml/itemProps5.xml><?xml version="1.0" encoding="utf-8"?>
<ds:datastoreItem xmlns:ds="http://schemas.openxmlformats.org/officeDocument/2006/customXml" ds:itemID="{5CEE1DAA-2E55-4F5C-85D1-366DFBE4870F}">
  <ds:schemaRefs>
    <ds:schemaRef ds:uri="http://purl.org/dc/terms/"/>
    <ds:schemaRef ds:uri="http://purl.org/dc/dcmitype/"/>
    <ds:schemaRef ds:uri="http://schemas.openxmlformats.org/package/2006/metadata/core-properties"/>
    <ds:schemaRef ds:uri="http://purl.org/dc/elements/1.1/"/>
  </ds:schemaRefs>
</ds:datastoreItem>
</file>

<file path=customXml/itemProps6.xml><?xml version="1.0" encoding="utf-8"?>
<ds:datastoreItem xmlns:ds="http://schemas.openxmlformats.org/officeDocument/2006/customXml" ds:itemID="{5AE26F72-FA8E-4537-A3DD-D3B8478CFCFE}">
  <ds:schemaRefs>
    <ds:schemaRef ds:uri="http://schemas.openxmlformats.org/officeDocument/2006/custom-properties"/>
    <ds:schemaRef ds:uri="http://schemas.openxmlformats.org/officeDocument/2006/docPropsVTypes"/>
  </ds:schemaRefs>
</ds:datastoreItem>
</file>

<file path=customXml/itemProps7.xml><?xml version="1.0" encoding="utf-8"?>
<ds:datastoreItem xmlns:ds="http://schemas.openxmlformats.org/officeDocument/2006/customXml" ds:itemID="{D6FBF1F4-6224-409A-9FCB-9DFA953478DA}">
  <ds:schemaRefs>
    <ds:schemaRef ds:uri="http://purl.org/dc/terms/"/>
    <ds:schemaRef ds:uri="http://purl.org/dc/dcmitype/"/>
    <ds:schemaRef ds:uri="http://schemas.openxmlformats.org/package/2006/metadata/core-properties"/>
    <ds:schemaRef ds:uri="http://purl.org/dc/elements/1.1/"/>
  </ds:schemaRefs>
</ds:datastoreItem>
</file>

<file path=customXml/itemProps8.xml><?xml version="1.0" encoding="utf-8"?>
<ds:datastoreItem xmlns:ds="http://schemas.openxmlformats.org/officeDocument/2006/customXml" ds:itemID="{18EAF0BC-63DE-4D5C-BADE-39BE023DB32D}">
  <ds:schemaRefs>
    <ds:schemaRef ds:uri="http://schemas.openxmlformats.org/officeDocument/2006/custom-properties"/>
    <ds:schemaRef ds:uri="http://schemas.openxmlformats.org/officeDocument/2006/docPropsVTypes"/>
  </ds:schemaRefs>
</ds:datastoreItem>
</file>

<file path=customXml/itemProps9.xml><?xml version="1.0" encoding="utf-8"?>
<ds:datastoreItem xmlns:ds="http://schemas.openxmlformats.org/officeDocument/2006/customXml" ds:itemID="{4F63A560-0080-4A2D-9B9D-D75B1DA56683}">
  <ds:schemaRefs>
    <ds:schemaRef ds:uri="http://schemas.openxmlformats.org/officeDocument/2006/custom-properties"/>
    <ds:schemaRef ds:uri="http://schemas.openxmlformats.org/officeDocument/2006/docPropsVTypes"/>
  </ds:schemaRefs>
</ds:datastoreItem>
</file>

<file path=customXml/itemProps10.xml><?xml version="1.0" encoding="utf-8"?>
<ds:datastoreItem xmlns:ds="http://schemas.openxmlformats.org/officeDocument/2006/customXml" ds:itemID="{FED59827-4645-40FF-A724-9F89096CF019}">
  <ds:schemaRefs>
    <ds:schemaRef ds:uri="http://schemas.openxmlformats.org/officeDocument/2006/custom-properties"/>
    <ds:schemaRef ds:uri="http://schemas.openxmlformats.org/officeDocument/2006/docPropsVTypes"/>
  </ds:schemaRefs>
</ds:datastoreItem>
</file>

<file path=customXml/itemProps11.xml><?xml version="1.0" encoding="utf-8"?>
<ds:datastoreItem xmlns:ds="http://schemas.openxmlformats.org/officeDocument/2006/customXml" ds:itemID="{75280075-3007-485F-9DAF-575194E50C9B}">
  <ds:schemaRefs>
    <ds:schemaRef ds:uri="http://schemas.openxmlformats.org/officeDocument/2006/custom-properties"/>
    <ds:schemaRef ds:uri="http://schemas.openxmlformats.org/officeDocument/2006/docPropsVTypes"/>
  </ds:schemaRefs>
</ds:datastoreItem>
</file>

<file path=customXml/itemProps12.xml><?xml version="1.0" encoding="utf-8"?>
<ds:datastoreItem xmlns:ds="http://schemas.openxmlformats.org/officeDocument/2006/customXml" ds:itemID="{FDE1A1C2-FBC7-499D-A1A7-2AEF61E292AA}">
  <ds:schemaRefs>
    <ds:schemaRef ds:uri="http://schemas.openxmlformats.org/officeDocument/2006/extended-properties"/>
    <ds:schemaRef ds:uri="http://schemas.openxmlformats.org/officeDocument/2006/docPropsVTypes"/>
  </ds:schemaRefs>
</ds:datastoreItem>
</file>

<file path=customXml/itemProps13.xml><?xml version="1.0" encoding="utf-8"?>
<ds:datastoreItem xmlns:ds="http://schemas.openxmlformats.org/officeDocument/2006/customXml" ds:itemID="{C4B34E17-0104-4EDC-8B65-FEE07F5D6036}">
  <ds:schemaRefs>
    <ds:schemaRef ds:uri="http://schemas.openxmlformats.org/officeDocument/2006/custom-properties"/>
    <ds:schemaRef ds:uri="http://schemas.openxmlformats.org/officeDocument/2006/docPropsVTypes"/>
  </ds:schemaRefs>
</ds:datastoreItem>
</file>

<file path=customXml/itemProps14.xml><?xml version="1.0" encoding="utf-8"?>
<ds:datastoreItem xmlns:ds="http://schemas.openxmlformats.org/officeDocument/2006/customXml" ds:itemID="{09A94117-88A3-4E0B-ADB3-E69EF559BB83}">
  <ds:schemaRefs>
    <ds:schemaRef ds:uri="http://schemas.openxmlformats.org/officeDocument/2006/extended-properties"/>
    <ds:schemaRef ds:uri="http://schemas.openxmlformats.org/officeDocument/2006/docPropsVTypes"/>
  </ds:schemaRefs>
</ds:datastoreItem>
</file>

<file path=customXml/itemProps15.xml><?xml version="1.0" encoding="utf-8"?>
<ds:datastoreItem xmlns:ds="http://schemas.openxmlformats.org/officeDocument/2006/customXml" ds:itemID="{ECF4E218-7AAA-47F4-AFDD-E2B4CE052896}">
  <ds:schemaRefs>
    <ds:schemaRef ds:uri="http://purl.org/dc/terms/"/>
    <ds:schemaRef ds:uri="http://purl.org/dc/dcmitype/"/>
    <ds:schemaRef ds:uri="http://schemas.openxmlformats.org/package/2006/metadata/core-properties"/>
    <ds:schemaRef ds:uri="http://purl.org/dc/elements/1.1/"/>
  </ds:schemaRefs>
</ds:datastoreItem>
</file>

<file path=customXml/itemProps16.xml><?xml version="1.0" encoding="utf-8"?>
<ds:datastoreItem xmlns:ds="http://schemas.openxmlformats.org/officeDocument/2006/customXml" ds:itemID="{CC88AEA9-B6D6-4ED3-8D23-5498E7B9BEF0}">
  <ds:schemaRefs>
    <ds:schemaRef ds:uri="http://purl.org/dc/terms/"/>
    <ds:schemaRef ds:uri="http://purl.org/dc/dcmitype/"/>
    <ds:schemaRef ds:uri="http://schemas.openxmlformats.org/package/2006/metadata/core-properties"/>
    <ds:schemaRef ds:uri="http://purl.org/dc/elements/1.1/"/>
  </ds:schemaRefs>
</ds:datastoreItem>
</file>

<file path=customXml/itemProps17.xml><?xml version="1.0" encoding="utf-8"?>
<ds:datastoreItem xmlns:ds="http://schemas.openxmlformats.org/officeDocument/2006/customXml" ds:itemID="{762FE463-9158-4AD3-946B-699ADAB088E5}">
  <ds:schemaRefs>
    <ds:schemaRef ds:uri="http://purl.org/dc/terms/"/>
    <ds:schemaRef ds:uri="http://purl.org/dc/dcmitype/"/>
    <ds:schemaRef ds:uri="http://schemas.openxmlformats.org/package/2006/metadata/core-properties"/>
    <ds:schemaRef ds:uri="http://purl.org/dc/elements/1.1/"/>
  </ds:schemaRefs>
</ds:datastoreItem>
</file>

<file path=customXml/itemProps18.xml><?xml version="1.0" encoding="utf-8"?>
<ds:datastoreItem xmlns:ds="http://schemas.openxmlformats.org/officeDocument/2006/customXml" ds:itemID="{A019E02D-672E-4A1F-A301-3D6CC6BBD6CD}">
  <ds:schemaRefs>
    <ds:schemaRef ds:uri="http://schemas.openxmlformats.org/officeDocument/2006/custom-properties"/>
    <ds:schemaRef ds:uri="http://schemas.openxmlformats.org/officeDocument/2006/docPropsVTypes"/>
  </ds:schemaRefs>
</ds:datastoreItem>
</file>

<file path=customXml/itemProps19.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0.xml><?xml version="1.0" encoding="utf-8"?>
<ds:datastoreItem xmlns:ds="http://schemas.openxmlformats.org/officeDocument/2006/customXml" ds:itemID="{94C20284-5DAF-437F-AFC2-B95276A97113}">
  <ds:schemaRefs>
    <ds:schemaRef ds:uri="http://schemas.openxmlformats.org/officeDocument/2006/extended-properties"/>
    <ds:schemaRef ds:uri="http://schemas.openxmlformats.org/officeDocument/2006/docPropsVTypes"/>
  </ds:schemaRefs>
</ds:datastoreItem>
</file>

<file path=customXml/itemProps21.xml><?xml version="1.0" encoding="utf-8"?>
<ds:datastoreItem xmlns:ds="http://schemas.openxmlformats.org/officeDocument/2006/customXml" ds:itemID="{E7B89B85-DE50-4FA4-B41B-DA9EA0B13FC5}">
  <ds:schemaRefs>
    <ds:schemaRef ds:uri="http://schemas.openxmlformats.org/officeDocument/2006/extended-properties"/>
    <ds:schemaRef ds:uri="http://schemas.openxmlformats.org/officeDocument/2006/docPropsVTypes"/>
  </ds:schemaRefs>
</ds:datastoreItem>
</file>

<file path=customXml/itemProps22.xml><?xml version="1.0" encoding="utf-8"?>
<ds:datastoreItem xmlns:ds="http://schemas.openxmlformats.org/officeDocument/2006/customXml" ds:itemID="{BD026816-A8A2-4241-BC81-C89B8D4F3340}">
  <ds:schemaRefs>
    <ds:schemaRef ds:uri="http://schemas.openxmlformats.org/officeDocument/2006/extended-properties"/>
    <ds:schemaRef ds:uri="http://schemas.openxmlformats.org/officeDocument/2006/docPropsVTypes"/>
  </ds:schemaRefs>
</ds:datastoreItem>
</file>

<file path=customXml/itemProps23.xml><?xml version="1.0" encoding="utf-8"?>
<ds:datastoreItem xmlns:ds="http://schemas.openxmlformats.org/officeDocument/2006/customXml" ds:itemID="{52F67541-63B6-4140-B9ED-036C4605808A}">
  <ds:schemaRefs>
    <ds:schemaRef ds:uri="http://purl.org/dc/terms/"/>
    <ds:schemaRef ds:uri="http://purl.org/dc/dcmitype/"/>
    <ds:schemaRef ds:uri="http://schemas.openxmlformats.org/package/2006/metadata/core-properties"/>
    <ds:schemaRef ds:uri="http://purl.org/dc/elements/1.1/"/>
  </ds:schemaRefs>
</ds:datastoreItem>
</file>

<file path=customXml/itemProps24.xml><?xml version="1.0" encoding="utf-8"?>
<ds:datastoreItem xmlns:ds="http://schemas.openxmlformats.org/officeDocument/2006/customXml" ds:itemID="{69CAF7E9-83EE-4D23-8DC7-502960E8F893}">
  <ds:schemaRefs>
    <ds:schemaRef ds:uri="http://schemas.openxmlformats.org/officeDocument/2006/custom-properties"/>
    <ds:schemaRef ds:uri="http://schemas.openxmlformats.org/officeDocument/2006/docPropsVTypes"/>
  </ds:schemaRefs>
</ds:datastoreItem>
</file>

<file path=customXml/itemProps25.xml><?xml version="1.0" encoding="utf-8"?>
<ds:datastoreItem xmlns:ds="http://schemas.openxmlformats.org/officeDocument/2006/customXml" ds:itemID="{9E235116-2B60-40F7-90B3-AD0DB00C8D58}">
  <ds:schemaRefs>
    <ds:schemaRef ds:uri="http://schemas.openxmlformats.org/officeDocument/2006/extended-properties"/>
    <ds:schemaRef ds:uri="http://schemas.openxmlformats.org/officeDocument/2006/docPropsVTypes"/>
  </ds:schemaRefs>
</ds:datastoreItem>
</file>

<file path=customXml/itemProps26.xml><?xml version="1.0" encoding="utf-8"?>
<ds:datastoreItem xmlns:ds="http://schemas.openxmlformats.org/officeDocument/2006/customXml" ds:itemID="{CC5DF07E-BFFA-43FA-A3CD-98069DF0F687}">
  <ds:schemaRefs>
    <ds:schemaRef ds:uri="http://purl.org/dc/terms/"/>
    <ds:schemaRef ds:uri="http://purl.org/dc/dcmitype/"/>
    <ds:schemaRef ds:uri="http://schemas.openxmlformats.org/package/2006/metadata/core-properties"/>
    <ds:schemaRef ds:uri="http://purl.org/dc/elements/1.1/"/>
  </ds:schemaRefs>
</ds:datastoreItem>
</file>

<file path=customXml/itemProps27.xml><?xml version="1.0" encoding="utf-8"?>
<ds:datastoreItem xmlns:ds="http://schemas.openxmlformats.org/officeDocument/2006/customXml" ds:itemID="{F3BAAF12-834E-4002-B80C-F5A50F7A299F}">
  <ds:schemaRefs>
    <ds:schemaRef ds:uri="http://schemas.openxmlformats.org/officeDocument/2006/extended-properties"/>
    <ds:schemaRef ds:uri="http://schemas.openxmlformats.org/officeDocument/2006/docPropsVTypes"/>
  </ds:schemaRefs>
</ds:datastoreItem>
</file>

<file path=docProps/app.xml><?xml version="1.0" encoding="utf-8"?>
<Properties xmlns:vt="http://schemas.openxmlformats.org/officeDocument/2006/docPropsVTypes" xmlns="http://schemas.openxmlformats.org/officeDocument/2006/extended-properties">
  <Template>Normal.dotm</Template>
  <TotalTime>3</TotalTime>
  <Pages>56</Pages>
  <Words>6034</Words>
  <Characters>34400</Characters>
  <Application>Microsoft Office Word</Application>
  <DocSecurity>0</DocSecurity>
  <Lines>286</Lines>
  <Paragraphs>80</Paragraphs>
  <CharactersWithSpaces>40354</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MYL</cp:lastModifiedBy>
  <cp:revision>7</cp:revision>
  <cp:lastPrinted>2025-07-05T19:27:00Z</cp:lastPrinted>
  <dcterms:created xsi:type="dcterms:W3CDTF">2019-08-08T10:37:00Z</dcterms:created>
  <dcterms:modified xsi:type="dcterms:W3CDTF">2025-08-19T01:08:00Z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